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395" w:hanging="3544"/>
        <w:rPr>
          <w:b/>
          <w:bCs/>
          <w:sz w:val="22"/>
          <w:szCs w:val="22"/>
        </w:rPr>
      </w:pPr>
      <w:r>
        <w:rPr>
          <w:b/>
          <w:bCs/>
          <w:sz w:val="22"/>
          <w:szCs w:val="22"/>
        </w:rPr>
      </w:r>
    </w:p>
    <w:p>
      <w:pPr>
        <w:pStyle w:val="Normal"/>
        <w:ind w:left="4395" w:hanging="3544"/>
        <w:rPr>
          <w:sz w:val="22"/>
          <w:szCs w:val="22"/>
        </w:rPr>
      </w:pPr>
      <w:r>
        <w:rPr>
          <w:b/>
          <w:bCs/>
          <w:sz w:val="22"/>
          <w:szCs w:val="22"/>
        </w:rPr>
        <w:t xml:space="preserve">PROJETO DE LEI N°  </w:t>
      </w:r>
      <w:r>
        <w:rPr>
          <w:b/>
          <w:bCs/>
          <w:sz w:val="22"/>
          <w:szCs w:val="22"/>
        </w:rPr>
        <w:t>29</w:t>
      </w:r>
      <w:r>
        <w:rPr>
          <w:b/>
          <w:bCs/>
          <w:sz w:val="22"/>
          <w:szCs w:val="22"/>
        </w:rPr>
        <w:t xml:space="preserve"> /2024 DE 25 DE JUNHO DE 2024</w:t>
      </w:r>
    </w:p>
    <w:p>
      <w:pPr>
        <w:pStyle w:val="Normal"/>
        <w:ind w:left="4395" w:hanging="3544"/>
        <w:jc w:val="center"/>
        <w:rPr>
          <w:b/>
          <w:bCs/>
          <w:sz w:val="22"/>
          <w:szCs w:val="22"/>
        </w:rPr>
      </w:pPr>
      <w:r>
        <w:rPr>
          <w:b/>
          <w:bCs/>
          <w:sz w:val="22"/>
          <w:szCs w:val="22"/>
        </w:rPr>
      </w:r>
    </w:p>
    <w:p>
      <w:pPr>
        <w:pStyle w:val="Normal"/>
        <w:ind w:left="4395" w:hanging="3544"/>
        <w:jc w:val="center"/>
        <w:rPr>
          <w:b/>
          <w:bCs/>
          <w:sz w:val="22"/>
          <w:szCs w:val="22"/>
        </w:rPr>
      </w:pPr>
      <w:r>
        <w:rPr>
          <w:b/>
          <w:bCs/>
          <w:sz w:val="22"/>
          <w:szCs w:val="22"/>
        </w:rPr>
      </w:r>
    </w:p>
    <w:p>
      <w:pPr>
        <w:pStyle w:val="Normal"/>
        <w:ind w:left="4395" w:hanging="3544"/>
        <w:jc w:val="center"/>
        <w:rPr>
          <w:b/>
          <w:bCs/>
          <w:sz w:val="22"/>
          <w:szCs w:val="22"/>
        </w:rPr>
      </w:pPr>
      <w:r>
        <w:rPr>
          <w:b/>
          <w:bCs/>
          <w:sz w:val="22"/>
          <w:szCs w:val="22"/>
        </w:rPr>
      </w:r>
    </w:p>
    <w:p>
      <w:pPr>
        <w:pStyle w:val="Normal"/>
        <w:tabs>
          <w:tab w:val="clear" w:pos="708"/>
          <w:tab w:val="left" w:pos="1440" w:leader="none"/>
          <w:tab w:val="left" w:pos="2880" w:leader="none"/>
          <w:tab w:val="left" w:pos="4200" w:leader="none"/>
        </w:tabs>
        <w:ind w:left="4200" w:hanging="1320"/>
        <w:jc w:val="both"/>
        <w:rPr>
          <w:rFonts w:eastAsia="Calibri"/>
          <w:sz w:val="22"/>
          <w:szCs w:val="22"/>
          <w:lang w:eastAsia="en-US"/>
        </w:rPr>
      </w:pPr>
      <w:r>
        <w:rPr>
          <w:rFonts w:eastAsia="Calibri"/>
          <w:b/>
          <w:bCs/>
          <w:sz w:val="22"/>
          <w:szCs w:val="22"/>
          <w:lang w:eastAsia="en-US"/>
        </w:rPr>
        <w:t>EMENTA:</w:t>
        <w:tab/>
      </w:r>
      <w:r>
        <w:rPr>
          <w:rFonts w:eastAsia="Calibri"/>
          <w:sz w:val="22"/>
          <w:szCs w:val="22"/>
          <w:lang w:eastAsia="en-US"/>
        </w:rPr>
        <w:t xml:space="preserve">DISPÕE SOBRE AS DIRETRIZES PARA A ELABORAÇÃO DA LEI ORÇAMENTÁRIA PARA O EXERCÍCIO DE 2025, E DÁ OUTRAS PROVIDÊNCIAS. </w:t>
      </w:r>
    </w:p>
    <w:p>
      <w:pPr>
        <w:pStyle w:val="Normal"/>
        <w:ind w:left="4395" w:hanging="3544"/>
        <w:jc w:val="center"/>
        <w:rPr>
          <w:b/>
          <w:bCs/>
          <w:sz w:val="22"/>
          <w:szCs w:val="22"/>
        </w:rPr>
      </w:pPr>
      <w:r>
        <w:rPr>
          <w:b/>
          <w:bCs/>
          <w:sz w:val="22"/>
          <w:szCs w:val="22"/>
        </w:rPr>
      </w:r>
    </w:p>
    <w:p>
      <w:pPr>
        <w:pStyle w:val="Normal"/>
        <w:jc w:val="both"/>
        <w:rPr>
          <w:sz w:val="22"/>
          <w:szCs w:val="22"/>
        </w:rPr>
      </w:pPr>
      <w:r>
        <w:rPr>
          <w:b/>
          <w:bCs/>
          <w:sz w:val="22"/>
          <w:szCs w:val="22"/>
        </w:rPr>
        <w:tab/>
        <w:tab/>
      </w:r>
    </w:p>
    <w:p>
      <w:pPr>
        <w:pStyle w:val="Normal"/>
        <w:tabs>
          <w:tab w:val="clear" w:pos="708"/>
          <w:tab w:val="left" w:pos="0" w:leader="none"/>
          <w:tab w:val="left" w:pos="2880" w:leader="none"/>
        </w:tabs>
        <w:jc w:val="both"/>
        <w:rPr>
          <w:sz w:val="22"/>
          <w:szCs w:val="22"/>
        </w:rPr>
      </w:pPr>
      <w:r>
        <w:rPr>
          <w:rFonts w:eastAsia="Calibri"/>
          <w:sz w:val="22"/>
          <w:szCs w:val="22"/>
          <w:lang w:eastAsia="en-US"/>
        </w:rPr>
        <w:tab/>
        <w:t>O Prefeito Municipal de Pirai Estado do Rio de Janeiro faz saber a todos os habitantes do Município, que a Câmara Municipal aprovou e ele sanciona a seguinte Lei:</w:t>
      </w:r>
    </w:p>
    <w:p>
      <w:pPr>
        <w:pStyle w:val="Normal"/>
        <w:ind w:left="851" w:hanging="851"/>
        <w:jc w:val="both"/>
        <w:rPr>
          <w:b/>
          <w:bCs/>
          <w:sz w:val="22"/>
          <w:szCs w:val="22"/>
        </w:rPr>
      </w:pPr>
      <w:r>
        <w:rPr>
          <w:rFonts w:eastAsia="Arial"/>
          <w:b/>
          <w:sz w:val="22"/>
          <w:szCs w:val="22"/>
        </w:rPr>
        <w:t xml:space="preserve">         </w:t>
      </w:r>
      <w:r>
        <w:rPr>
          <w:b/>
          <w:sz w:val="22"/>
          <w:szCs w:val="22"/>
        </w:rPr>
        <w:tab/>
      </w:r>
      <w:r>
        <w:rPr>
          <w:sz w:val="22"/>
          <w:szCs w:val="22"/>
        </w:rPr>
        <w:tab/>
        <w:tab/>
      </w:r>
    </w:p>
    <w:p>
      <w:pPr>
        <w:pStyle w:val="Normal"/>
        <w:ind w:left="567" w:hanging="0"/>
        <w:jc w:val="center"/>
        <w:rPr>
          <w:sz w:val="22"/>
          <w:szCs w:val="22"/>
        </w:rPr>
      </w:pPr>
      <w:r>
        <w:rPr>
          <w:b/>
          <w:bCs/>
          <w:sz w:val="22"/>
          <w:szCs w:val="22"/>
        </w:rPr>
        <w:tab/>
        <w:t>CAPÍTULO I</w:t>
      </w:r>
    </w:p>
    <w:p>
      <w:pPr>
        <w:pStyle w:val="Normal"/>
        <w:ind w:left="567" w:hanging="0"/>
        <w:jc w:val="center"/>
        <w:rPr>
          <w:sz w:val="22"/>
          <w:szCs w:val="22"/>
        </w:rPr>
      </w:pPr>
      <w:r>
        <w:rPr>
          <w:b/>
          <w:bCs/>
          <w:sz w:val="22"/>
          <w:szCs w:val="22"/>
        </w:rPr>
        <w:t>DAS DISPOSIÇÕES PRELIMINARES</w:t>
      </w:r>
    </w:p>
    <w:p>
      <w:pPr>
        <w:pStyle w:val="Normal"/>
        <w:ind w:left="567" w:hanging="0"/>
        <w:jc w:val="center"/>
        <w:rPr>
          <w:b/>
          <w:bCs/>
          <w:sz w:val="22"/>
          <w:szCs w:val="22"/>
        </w:rPr>
      </w:pPr>
      <w:r>
        <w:rPr>
          <w:b/>
          <w:bCs/>
          <w:sz w:val="22"/>
          <w:szCs w:val="22"/>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1º - O Orçamento do Município de Pirai, Estado do Rio de Janeiro, para o exercício de 2025 será elaborado e executado observando as diretrizes, objetivos, prioridades e metas estabelecidas nesta lei, compreendendo:</w:t>
      </w:r>
    </w:p>
    <w:p>
      <w:pPr>
        <w:pStyle w:val="Normal"/>
        <w:tabs>
          <w:tab w:val="clear" w:pos="708"/>
          <w:tab w:val="left" w:pos="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I        - as Metas Fiscais;</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II</w:t>
        <w:tab/>
        <w:t xml:space="preserve">- as Prioridades da Administração Municipal; </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III </w:t>
        <w:tab/>
        <w:t>- a Estrutura dos Orçamentos;</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IV </w:t>
        <w:tab/>
        <w:t>- as Diretrizes para a Elaboração do Orçamento do Município;</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V  </w:t>
        <w:tab/>
        <w:t>- as Disposições sobre a Dívida Pública Municipal;</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VI </w:t>
        <w:tab/>
        <w:t>- as Disposições sobre Despesas com Pessoal;</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VII </w:t>
        <w:tab/>
        <w:t>- as Disposições sobre Alterações na Legislação Tributária; e</w:t>
      </w:r>
    </w:p>
    <w:p>
      <w:pPr>
        <w:pStyle w:val="Normal"/>
        <w:tabs>
          <w:tab w:val="clear" w:pos="708"/>
          <w:tab w:val="left" w:pos="0" w:leader="none"/>
          <w:tab w:val="left" w:pos="540" w:leader="none"/>
        </w:tabs>
        <w:jc w:val="both"/>
        <w:rPr>
          <w:rFonts w:eastAsia="Calibri"/>
          <w:sz w:val="22"/>
          <w:szCs w:val="22"/>
          <w:lang w:eastAsia="en-US"/>
        </w:rPr>
      </w:pPr>
      <w:r>
        <w:rPr>
          <w:rFonts w:eastAsia="Calibri"/>
          <w:sz w:val="22"/>
          <w:szCs w:val="22"/>
          <w:lang w:eastAsia="en-US"/>
        </w:rPr>
        <w:t xml:space="preserve">VIII </w:t>
        <w:tab/>
        <w:t>- as Disposições Gerais.</w:t>
      </w:r>
    </w:p>
    <w:p>
      <w:pPr>
        <w:pStyle w:val="Normal"/>
        <w:ind w:left="567" w:hanging="0"/>
        <w:jc w:val="center"/>
        <w:rPr>
          <w:b/>
          <w:bCs/>
          <w:sz w:val="22"/>
          <w:szCs w:val="22"/>
        </w:rPr>
      </w:pPr>
      <w:r>
        <w:rPr>
          <w:b/>
          <w:bCs/>
          <w:sz w:val="22"/>
          <w:szCs w:val="22"/>
        </w:rPr>
      </w:r>
    </w:p>
    <w:p>
      <w:pPr>
        <w:pStyle w:val="Normal"/>
        <w:ind w:left="567" w:hanging="0"/>
        <w:jc w:val="center"/>
        <w:rPr>
          <w:b/>
          <w:bCs/>
          <w:sz w:val="22"/>
          <w:szCs w:val="22"/>
        </w:rPr>
      </w:pPr>
      <w:r>
        <w:rPr>
          <w:b/>
          <w:bCs/>
          <w:sz w:val="22"/>
          <w:szCs w:val="22"/>
        </w:rPr>
        <w:t>CAPÍTULO II</w:t>
      </w:r>
    </w:p>
    <w:p>
      <w:pPr>
        <w:pStyle w:val="Normal"/>
        <w:keepNext w:val="true"/>
        <w:tabs>
          <w:tab w:val="clear" w:pos="708"/>
          <w:tab w:val="left" w:pos="2880" w:leader="none"/>
        </w:tabs>
        <w:jc w:val="center"/>
        <w:rPr>
          <w:rFonts w:eastAsia="Calibri"/>
          <w:b/>
          <w:bCs/>
          <w:sz w:val="22"/>
          <w:szCs w:val="22"/>
          <w:lang w:eastAsia="en-US"/>
        </w:rPr>
      </w:pPr>
      <w:r>
        <w:rPr>
          <w:rFonts w:eastAsia="Calibri"/>
          <w:b/>
          <w:bCs/>
          <w:sz w:val="22"/>
          <w:szCs w:val="22"/>
          <w:lang w:eastAsia="en-US"/>
        </w:rPr>
        <w:t>DAS METAS FISCAIS</w:t>
      </w:r>
    </w:p>
    <w:p>
      <w:pPr>
        <w:pStyle w:val="Normal"/>
        <w:keepNext w:val="true"/>
        <w:tabs>
          <w:tab w:val="clear" w:pos="708"/>
          <w:tab w:val="left" w:pos="2880" w:leader="none"/>
        </w:tabs>
        <w:jc w:val="center"/>
        <w:rPr>
          <w:rFonts w:eastAsia="Calibri"/>
          <w:b/>
          <w:bCs/>
          <w:sz w:val="22"/>
          <w:szCs w:val="22"/>
          <w:lang w:eastAsia="en-US"/>
        </w:rPr>
      </w:pPr>
      <w:r>
        <w:rPr>
          <w:rFonts w:eastAsia="Calibri"/>
          <w:b/>
          <w:bCs/>
          <w:sz w:val="22"/>
          <w:szCs w:val="22"/>
          <w:lang w:eastAsia="en-US"/>
        </w:rPr>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2º - Em cumprimento ao estabelecido no artigo 4º da Lei Complementar nº 101, de 4 de maio de 2000, as metas fiscais de receitas, despesas, resultado primário, nominal e montante da dívida pública para o exercício de 2024, estão identificados nos Demonstrativos desta Lei, em conformidade com a Portaria STN nº </w:t>
      </w:r>
      <w:r>
        <w:rPr>
          <w:rFonts w:eastAsia="Calibri" w:cs="Arial" w:ascii="Arial" w:hAnsi="Arial"/>
          <w:lang w:eastAsia="en-US"/>
        </w:rPr>
        <w:t>699, de 07 de julho de 2023</w:t>
      </w:r>
    </w:p>
    <w:p>
      <w:pPr>
        <w:pStyle w:val="Normal"/>
        <w:tabs>
          <w:tab w:val="clear" w:pos="708"/>
          <w:tab w:val="left" w:pos="2880" w:leader="none"/>
        </w:tabs>
        <w:jc w:val="both"/>
        <w:rPr>
          <w:sz w:val="22"/>
          <w:szCs w:val="22"/>
          <w:lang w:eastAsia="pt-BR"/>
        </w:rPr>
      </w:pPr>
      <w:r>
        <w:rPr>
          <w:rFonts w:eastAsia="Calibri"/>
          <w:sz w:val="22"/>
          <w:szCs w:val="22"/>
          <w:lang w:eastAsia="en-US"/>
        </w:rPr>
        <w:tab/>
      </w:r>
      <w:r>
        <w:rPr>
          <w:sz w:val="22"/>
          <w:szCs w:val="22"/>
          <w:lang w:eastAsia="pt-BR"/>
        </w:rPr>
        <w:t>Art. 3º - A Lei Orçamentária Anual abrangerá as Entidades da Administração Direta e Indireta que recebem recursos do Orçamento Fiscal e da Seguridade Social.</w:t>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4º - O Anexo de Riscos Fiscais, § 3º do art. 4º da LRF, obedece às determinações do MANUAL DE DEMONSTRATIVOS FISCAIS DA PORTARIA STN nº </w:t>
      </w:r>
      <w:bookmarkStart w:id="0" w:name="_Hlk138345432"/>
      <w:r>
        <w:rPr>
          <w:rFonts w:eastAsia="Calibri" w:cs="Arial" w:ascii="Arial" w:hAnsi="Arial"/>
          <w:lang w:eastAsia="en-US"/>
        </w:rPr>
        <w:t>699, de 07 de julho de 2023</w:t>
      </w:r>
      <w:r>
        <w:rPr>
          <w:rFonts w:eastAsia="Calibri"/>
          <w:sz w:val="22"/>
          <w:szCs w:val="22"/>
          <w:lang w:eastAsia="en-US"/>
        </w:rPr>
        <w:t>, 14ª Edição do Manual de Elaboração.</w:t>
      </w:r>
      <w:bookmarkEnd w:id="0"/>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5º - Os Anexos de Riscos Fiscais e Metas Fiscais desta Lei constituem-se dos seguintes:</w:t>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I - ANEXO DE RISCOS FISCAIS.</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II - METAS ANUAIS.</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II - AVALIAÇÃO DO CUMPRIMENTO DAS METAS FISCAIS DO EXERCÍCIO ANTERIOR.</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IV - METAS FISCAIS ATUAIS COMPARADAS COM AS FIXADAS NOS TRÊS EXERCÍCIOS ANTERIORES.</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V - EVOLUÇÃO DO PATRIMÔNIO LÍQUIDO.</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VI - ORIGEM E APLICAÇÃO DOS RECURSOS OBTIDOS COM A ALIENAÇÃO DE ATIVOS.</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VII - AVALIAÇÃO DA SITUAÇÃO FINANCEIRA E ATUARIAL DO REGIME PRÓPRIO DE PREVIDÊNCIA DOS SERVIDORES.</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VIII - ESTIMATIVA E COMPENSAÇÃO DA RENÚNCIA DE RECEITA.</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t>IX - MARGEM DE EXPANSÃO DAS DESPESAS OBRIGATÓRIAS DE CARÁTER CONTINUADO.</w:t>
      </w:r>
    </w:p>
    <w:p>
      <w:pPr>
        <w:pStyle w:val="Normal"/>
        <w:tabs>
          <w:tab w:val="clear" w:pos="708"/>
          <w:tab w:val="left" w:pos="0" w:leader="none"/>
          <w:tab w:val="left" w:pos="540" w:leader="none"/>
          <w:tab w:val="left" w:pos="1980" w:leader="none"/>
          <w:tab w:val="left" w:pos="21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t>SEÇÃO I</w:t>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bCs/>
          <w:sz w:val="22"/>
          <w:szCs w:val="22"/>
          <w:lang w:eastAsia="en-US"/>
        </w:rPr>
        <w:t>RISCOS FISCAIS E PROVIDÊNCIAS</w:t>
      </w:r>
    </w:p>
    <w:p>
      <w:pPr>
        <w:pStyle w:val="Normal"/>
        <w:tabs>
          <w:tab w:val="clear" w:pos="708"/>
          <w:tab w:val="left" w:pos="0" w:leader="none"/>
          <w:tab w:val="left" w:pos="2880" w:leader="none"/>
        </w:tabs>
        <w:jc w:val="both"/>
        <w:rPr>
          <w:rFonts w:eastAsia="Calibri"/>
          <w:b/>
          <w:bCs/>
          <w:sz w:val="22"/>
          <w:szCs w:val="22"/>
          <w:lang w:eastAsia="en-US"/>
        </w:rPr>
      </w:pPr>
      <w:r>
        <w:rPr>
          <w:rFonts w:eastAsia="Calibri"/>
          <w:b/>
          <w:bCs/>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b/>
          <w:bCs/>
          <w:sz w:val="22"/>
          <w:szCs w:val="22"/>
          <w:lang w:eastAsia="en-US"/>
        </w:rPr>
        <w:t xml:space="preserve">                                               </w:t>
      </w:r>
      <w:r>
        <w:rPr>
          <w:rFonts w:eastAsia="Calibri"/>
          <w:sz w:val="22"/>
          <w:szCs w:val="22"/>
          <w:lang w:eastAsia="en-US"/>
        </w:rPr>
        <w:t xml:space="preserve">Art. 6º </w:t>
      </w:r>
      <w:r>
        <w:rPr>
          <w:rFonts w:eastAsia="Calibri"/>
          <w:b/>
          <w:bCs/>
          <w:sz w:val="22"/>
          <w:szCs w:val="22"/>
          <w:lang w:eastAsia="en-US"/>
        </w:rPr>
        <w:t xml:space="preserve">- </w:t>
      </w:r>
      <w:r>
        <w:rPr>
          <w:rFonts w:eastAsia="Calibri"/>
          <w:sz w:val="22"/>
          <w:szCs w:val="22"/>
          <w:lang w:eastAsia="en-US"/>
        </w:rPr>
        <w:t>Em cumprimento ao § 3º do Art. 4º da LRF a Lei de Diretrizes Orçamentárias - LDO 2025, contém o Anexo de Riscos Fiscais e Providências.</w:t>
      </w:r>
    </w:p>
    <w:p>
      <w:pPr>
        <w:pStyle w:val="Normal"/>
        <w:keepNext w:val="true"/>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t>SEÇÃO II</w:t>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bCs/>
          <w:sz w:val="22"/>
          <w:szCs w:val="22"/>
          <w:lang w:eastAsia="en-US"/>
        </w:rPr>
        <w:t>METAS ANUAIS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7º - Em cumprimento ao § 1º, do art. 4º, da Lei de Complementar nº 101/2000, o Demonstrativo 1- Metas Anuais, foi elaborado em valores Correntes e Constantes, relativos à Receitas, Despesas, Resultado Primário e Nominal e Montante da Dívida Pública, para o exercício de referência 2025 e para os dois seguintes.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 Único - Os valores constantes, utilizam os parâmetros dos Índices Oficiais de Inflação de acordo com a Portaria STN nº </w:t>
      </w:r>
      <w:r>
        <w:rPr>
          <w:rFonts w:eastAsia="Calibri" w:cs="Arial" w:ascii="Arial" w:hAnsi="Arial"/>
          <w:lang w:eastAsia="en-US"/>
        </w:rPr>
        <w:t>699, de 07 de julho de 2023</w:t>
      </w:r>
      <w:r>
        <w:rPr>
          <w:rFonts w:eastAsia="Calibri"/>
          <w:sz w:val="22"/>
          <w:szCs w:val="22"/>
          <w:lang w:eastAsia="en-US"/>
        </w:rPr>
        <w:t>, e a previsão do PIB do Estado do Rio de Janeiro.</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t>SEÇÃO III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AVALIAÇÃO DO CUMPRIMENTO DAS METAS FISCAIS DO EXERCÍCIO ANTERIOR</w:t>
      </w:r>
    </w:p>
    <w:p>
      <w:pPr>
        <w:pStyle w:val="Normal"/>
        <w:tabs>
          <w:tab w:val="clear" w:pos="708"/>
          <w:tab w:val="left" w:pos="0" w:leader="none"/>
          <w:tab w:val="left" w:pos="360" w:leader="none"/>
          <w:tab w:val="left" w:pos="1980" w:leader="none"/>
          <w:tab w:val="left" w:pos="2160" w:leader="none"/>
          <w:tab w:val="left" w:pos="342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8º - Atendendo ao disposto no § 2º, inciso I, do Art. 4º da LRF, o Demonstrativo 2 - Avaliação do Cumprimento das Metas Fiscais do Exercício Anterior, tem como finalidade estabelecer um comparativo entre as metas fixadas e o resultado obtido no exercício orçamentário anterior, de Receitas, Despesas, Resultado Primário e Nominal, Dívida Pública Consolidada e Dívida Consolidada Líquida.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sz w:val="22"/>
          <w:szCs w:val="22"/>
          <w:lang w:eastAsia="en-US"/>
        </w:rPr>
      </w:pPr>
      <w:r>
        <w:rPr>
          <w:rFonts w:eastAsia="Calibri"/>
          <w:b/>
          <w:sz w:val="22"/>
          <w:szCs w:val="22"/>
          <w:lang w:eastAsia="en-US"/>
        </w:rPr>
        <w:t>SEÇÃO IV</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METAS FISCAIS ATUAIS COMPARADAS COM AS FIXADAS NOS TRÊS EXERCÍCIOS ANTERIORES</w:t>
      </w:r>
    </w:p>
    <w:p>
      <w:pPr>
        <w:pStyle w:val="Normal"/>
        <w:tabs>
          <w:tab w:val="clear" w:pos="708"/>
          <w:tab w:val="left" w:pos="0" w:leader="none"/>
          <w:tab w:val="left" w:pos="360" w:leader="none"/>
          <w:tab w:val="left" w:pos="1980" w:leader="none"/>
          <w:tab w:val="left" w:pos="2160" w:leader="none"/>
          <w:tab w:val="left" w:pos="342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Art.9º - De acordo com o § 2º, item II, do Art. 4º da LRF, o presente projeto de lei contém o Demonstrativo 3 - Metas Fiscais Atuais Comparadas com as Fixadas nos Três Exercícios Anteriores, de Receitas, Despesas, Resultado Primário e Nominal, Dívida Pública Consolidada e Dívida Consolidada Líquida.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sz w:val="22"/>
          <w:szCs w:val="22"/>
          <w:lang w:eastAsia="en-US"/>
        </w:rPr>
      </w:pPr>
      <w:r>
        <w:rPr>
          <w:rFonts w:eastAsia="Calibri"/>
          <w:b/>
          <w:sz w:val="22"/>
          <w:szCs w:val="22"/>
          <w:lang w:eastAsia="en-US"/>
        </w:rPr>
        <w:t>SEÇÃO V</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EVOLUÇÃO DO PATRIMÔNIO LÍQUIDO</w:t>
      </w:r>
    </w:p>
    <w:p>
      <w:pPr>
        <w:pStyle w:val="Normal"/>
        <w:tabs>
          <w:tab w:val="clear" w:pos="708"/>
          <w:tab w:val="left" w:pos="0" w:leader="none"/>
          <w:tab w:val="left" w:pos="360" w:leader="none"/>
          <w:tab w:val="left" w:pos="1980" w:leader="none"/>
          <w:tab w:val="left" w:pos="2160" w:leader="none"/>
          <w:tab w:val="left" w:pos="342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10º - Em obediência ao § 2º, inciso III, do Art. 4º da LRF, o Demonstrativo 4 - Evolução do Patrimônio Líquido, traduz as variações do Patrimônio consolidado do Município, separadamente da situação do Patrimônio Líquido do Instituto de Previdência dos Servidores Públicos de Pirai.</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sz w:val="22"/>
          <w:szCs w:val="22"/>
          <w:lang w:eastAsia="en-US"/>
        </w:rPr>
      </w:pPr>
      <w:r>
        <w:rPr>
          <w:rFonts w:eastAsia="Calibri"/>
          <w:b/>
          <w:sz w:val="22"/>
          <w:szCs w:val="22"/>
          <w:lang w:eastAsia="en-US"/>
        </w:rPr>
        <w:t>SEÇÃO VI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ORIGEM E APLICAÇÃO DOS RECURSOS OBTIDOS COM A ALIENAÇÃO DE ATIVOS</w:t>
      </w:r>
    </w:p>
    <w:p>
      <w:pPr>
        <w:pStyle w:val="Normal"/>
        <w:tabs>
          <w:tab w:val="clear" w:pos="708"/>
          <w:tab w:val="left" w:pos="0" w:leader="none"/>
          <w:tab w:val="left" w:pos="360" w:leader="none"/>
          <w:tab w:val="left" w:pos="1980" w:leader="none"/>
          <w:tab w:val="left" w:pos="2160" w:leader="none"/>
          <w:tab w:val="left" w:pos="342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11º - 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5 - Origem e Aplicação dos Recursos Obtidos com a Alienação de Ativos estabelece de onde foram obtidos os recursos e onde foram aplicados.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1980" w:leader="none"/>
          <w:tab w:val="left" w:pos="2160" w:leader="none"/>
        </w:tabs>
        <w:jc w:val="center"/>
        <w:rPr>
          <w:rFonts w:eastAsia="Calibri"/>
          <w:sz w:val="22"/>
          <w:szCs w:val="22"/>
          <w:lang w:eastAsia="en-US"/>
        </w:rPr>
      </w:pPr>
      <w:r>
        <w:rPr>
          <w:rFonts w:eastAsia="Calibri"/>
          <w:b/>
          <w:sz w:val="22"/>
          <w:szCs w:val="22"/>
          <w:lang w:eastAsia="en-US"/>
        </w:rPr>
        <w:t>SEÇÃO VII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AVALIAÇÃO DA SITUAÇÃO FINANCEIRA E ATUARIAL DO REGIME PRÓPRIO DA PREVIDÊNCIA DOS SERVIDORES PÚBLICOS</w:t>
      </w:r>
    </w:p>
    <w:p>
      <w:pPr>
        <w:pStyle w:val="Normal"/>
        <w:tabs>
          <w:tab w:val="clear" w:pos="708"/>
          <w:tab w:val="left" w:pos="0" w:leader="none"/>
          <w:tab w:val="left" w:pos="360" w:leader="none"/>
          <w:tab w:val="left" w:pos="1980" w:leader="none"/>
          <w:tab w:val="left" w:pos="2160" w:leader="none"/>
          <w:tab w:val="left" w:pos="3420" w:leader="none"/>
        </w:tabs>
        <w:jc w:val="center"/>
        <w:rPr>
          <w:rFonts w:eastAsia="Calibri"/>
          <w:b/>
          <w:bCs/>
          <w:sz w:val="22"/>
          <w:szCs w:val="22"/>
          <w:lang w:eastAsia="en-US"/>
        </w:rPr>
      </w:pPr>
      <w:r>
        <w:rPr>
          <w:rFonts w:eastAsia="Calibri"/>
          <w:b/>
          <w:bCs/>
          <w:sz w:val="22"/>
          <w:szCs w:val="22"/>
          <w:lang w:eastAsia="en-US"/>
        </w:rPr>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12 - Em razão do que está estabelecido no § 2º, inciso IV, alínea "a", do Art. 4º, da LRF, o Anexo de Metas Fiscais integrante desta Lei, contém a avaliação da situação financeira e atuarial do regime próprio dos servidores municipais, nos três últimos exercícios. O Demonstrativo 6 - Avaliação da Situação Financeira e Atuarial do Regime Próprio de Previdência dos Servidores Públicos, seguindo o modelo da Portaria STN nº </w:t>
      </w:r>
      <w:r>
        <w:rPr>
          <w:rFonts w:eastAsia="Calibri" w:cs="Arial" w:ascii="Arial" w:hAnsi="Arial"/>
          <w:lang w:eastAsia="en-US"/>
        </w:rPr>
        <w:t>699, de 07 de julho de 2023</w:t>
      </w:r>
      <w:r>
        <w:rPr>
          <w:rFonts w:eastAsia="Calibri"/>
          <w:sz w:val="22"/>
          <w:szCs w:val="22"/>
          <w:lang w:eastAsia="en-US"/>
        </w:rPr>
        <w:t>, estabelece um comparativo de Receitas e Despesas Previdenciárias, terminando por apurar o Resultado Previdenciário e a Disponibilidade Financeira do RPPS.</w:t>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2880" w:leader="none"/>
        </w:tabs>
        <w:jc w:val="center"/>
        <w:rPr>
          <w:rFonts w:eastAsia="Calibri"/>
          <w:sz w:val="22"/>
          <w:szCs w:val="22"/>
          <w:lang w:eastAsia="en-US"/>
        </w:rPr>
      </w:pPr>
      <w:r>
        <w:rPr>
          <w:rFonts w:eastAsia="Calibri"/>
          <w:b/>
          <w:sz w:val="22"/>
          <w:szCs w:val="22"/>
          <w:lang w:eastAsia="en-US"/>
        </w:rPr>
        <w:t>SEÇÃO VIII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ESTIMATIVA E COMPENSAÇÃO DA RENÚNCIA DE RECEITA</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13 - Conforme estabelecido no § 2º, inciso V, do Art. 4º, da LRF, o Anexo de Metas Fiscais contém um demonstrativo que indica a natureza da renúncia fiscal e sua compensação, de maneira a propiciar o equilíbrio das contas.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center"/>
        <w:rPr>
          <w:rFonts w:eastAsia="Calibri"/>
          <w:sz w:val="22"/>
          <w:szCs w:val="22"/>
          <w:lang w:eastAsia="en-US"/>
        </w:rPr>
      </w:pPr>
      <w:r>
        <w:rPr>
          <w:rFonts w:eastAsia="Calibri"/>
          <w:b/>
          <w:sz w:val="22"/>
          <w:szCs w:val="22"/>
          <w:lang w:eastAsia="en-US"/>
        </w:rPr>
        <w:t>SEÇÃO IX</w:t>
      </w:r>
    </w:p>
    <w:p>
      <w:pPr>
        <w:pStyle w:val="Normal"/>
        <w:tabs>
          <w:tab w:val="clear" w:pos="708"/>
          <w:tab w:val="left" w:pos="0" w:leader="none"/>
          <w:tab w:val="left" w:pos="2880" w:leader="none"/>
        </w:tabs>
        <w:jc w:val="center"/>
        <w:rPr>
          <w:rFonts w:eastAsia="Calibri"/>
          <w:sz w:val="22"/>
          <w:szCs w:val="22"/>
          <w:lang w:eastAsia="en-US"/>
        </w:rPr>
      </w:pPr>
      <w:r>
        <w:rPr>
          <w:rFonts w:eastAsia="Calibri"/>
          <w:b/>
          <w:bCs/>
          <w:sz w:val="22"/>
          <w:szCs w:val="22"/>
          <w:lang w:eastAsia="en-US"/>
        </w:rPr>
        <w:t>MARGEM DE EXPANSÃO DAS DESPESAS OBRIGATÓRIAS DE CARÁTER CONTINUADO</w:t>
      </w:r>
      <w:r>
        <w:rPr>
          <w:rFonts w:eastAsia="Calibri"/>
          <w:sz w:val="22"/>
          <w:szCs w:val="22"/>
          <w:lang w:eastAsia="en-US"/>
        </w:rPr>
        <w:t>.</w:t>
      </w:r>
    </w:p>
    <w:p>
      <w:pPr>
        <w:pStyle w:val="Normal"/>
        <w:tabs>
          <w:tab w:val="clear" w:pos="708"/>
          <w:tab w:val="left" w:pos="0" w:leader="none"/>
          <w:tab w:val="left" w:pos="360" w:leader="none"/>
          <w:tab w:val="left" w:pos="342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14 - O Art. 17, da LRF, considera obrigatória de caráter continuado a despesa corrente derivada de lei, medida provisória ou ato administrativo normativo que fixem para o ente obrigação legal de sua execução por um período superior a dois exercícios.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Parágrafo Único - O Demonstrativo 8 - Margem de Expansão das Despesas de Caráter Continuado, destina-se a permitir possível inclusão de eventuais programas, projetos ou atividades que venham caracterizar a criação de despesas de caráter continuado.</w:t>
      </w:r>
    </w:p>
    <w:p>
      <w:pPr>
        <w:pStyle w:val="Normal"/>
        <w:tabs>
          <w:tab w:val="clear" w:pos="708"/>
          <w:tab w:val="left" w:pos="0" w:leader="none"/>
          <w:tab w:val="left" w:pos="2880" w:leader="none"/>
        </w:tabs>
        <w:jc w:val="both"/>
        <w:rPr>
          <w:rFonts w:eastAsia="Calibri"/>
          <w:b/>
          <w:bCs/>
          <w:sz w:val="22"/>
          <w:szCs w:val="22"/>
          <w:lang w:eastAsia="en-US"/>
        </w:rPr>
      </w:pPr>
      <w:r>
        <w:rPr>
          <w:rFonts w:eastAsia="Calibri"/>
          <w:b/>
          <w:bCs/>
          <w:sz w:val="22"/>
          <w:szCs w:val="22"/>
          <w:lang w:eastAsia="en-US"/>
        </w:rPr>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SEÇÃO X</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MEMÓRIA E METODOLOGIA DE CÁLCULO DAS METAS ANUAIS DE RECEITAS, DESPESAS, RESULTADO PRIMÁRIO, RESULTADO NOMINAL E MONTANTE DA DÍVIDA PÚBLICA.</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3420" w:leader="none"/>
          <w:tab w:val="left" w:pos="39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3420" w:leader="none"/>
          <w:tab w:val="left" w:pos="3960" w:leader="none"/>
        </w:tabs>
        <w:jc w:val="center"/>
        <w:rPr>
          <w:rFonts w:eastAsia="Calibri"/>
          <w:b/>
          <w:sz w:val="22"/>
          <w:szCs w:val="22"/>
          <w:lang w:eastAsia="en-US"/>
        </w:rPr>
      </w:pPr>
      <w:r>
        <w:rPr>
          <w:rFonts w:eastAsia="Calibri"/>
          <w:b/>
          <w:sz w:val="22"/>
          <w:szCs w:val="22"/>
          <w:lang w:eastAsia="en-US"/>
        </w:rPr>
      </w:r>
    </w:p>
    <w:p>
      <w:pPr>
        <w:pStyle w:val="Normal"/>
        <w:tabs>
          <w:tab w:val="clear" w:pos="708"/>
          <w:tab w:val="left" w:pos="0" w:leader="none"/>
          <w:tab w:val="left" w:pos="360" w:leader="none"/>
          <w:tab w:val="left" w:pos="3420" w:leader="none"/>
          <w:tab w:val="left" w:pos="3960" w:leader="none"/>
        </w:tabs>
        <w:jc w:val="center"/>
        <w:rPr>
          <w:rFonts w:eastAsia="Calibri"/>
          <w:b/>
          <w:sz w:val="22"/>
          <w:szCs w:val="22"/>
          <w:lang w:eastAsia="en-US"/>
        </w:rPr>
      </w:pPr>
      <w:r>
        <w:rPr>
          <w:rFonts w:eastAsia="Calibri"/>
          <w:b/>
          <w:sz w:val="22"/>
          <w:szCs w:val="22"/>
          <w:lang w:eastAsia="en-US"/>
        </w:rPr>
        <w:t>SUBSEÇÃO 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METODOLOGIA E MEMÓRIA DE CÁLCULO DAS METAS ANUAIS DAS RECEITAS E DESPESAS.</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tab/>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15 - O § 2º, inciso II, do Art. 4º,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 Único - De conformidade com a Portaria STN nº </w:t>
      </w:r>
      <w:r>
        <w:rPr>
          <w:rFonts w:eastAsia="Calibri" w:cs="Arial" w:ascii="Arial" w:hAnsi="Arial"/>
          <w:lang w:eastAsia="en-US"/>
        </w:rPr>
        <w:t>699, de 07 de julho de 2023</w:t>
      </w:r>
      <w:r>
        <w:rPr>
          <w:rFonts w:eastAsia="Calibri"/>
          <w:sz w:val="22"/>
          <w:szCs w:val="22"/>
          <w:lang w:eastAsia="en-US"/>
        </w:rPr>
        <w:t>, a base de dados da receita e da despesa constitui-se dos valores arrecadados na receita realizada e na despesa executada nos três exercícios anteriores e das previsões para 2025, 2026 e 2027, com base nas projeções dos índices oficiais de infração e o PIB do Estado do Rio de Janeiro.</w:t>
      </w:r>
    </w:p>
    <w:p>
      <w:pPr>
        <w:pStyle w:val="Normal"/>
        <w:tabs>
          <w:tab w:val="clear" w:pos="708"/>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3420" w:leader="none"/>
          <w:tab w:val="left" w:pos="3960" w:leader="none"/>
        </w:tabs>
        <w:jc w:val="center"/>
        <w:rPr>
          <w:rFonts w:eastAsia="Calibri"/>
          <w:b/>
          <w:sz w:val="22"/>
          <w:szCs w:val="22"/>
          <w:lang w:eastAsia="en-US"/>
        </w:rPr>
      </w:pPr>
      <w:r>
        <w:rPr>
          <w:rFonts w:eastAsia="Calibri"/>
          <w:b/>
          <w:sz w:val="22"/>
          <w:szCs w:val="22"/>
          <w:lang w:eastAsia="en-US"/>
        </w:rPr>
        <w:t>SUBSEÇÃO 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METODOLOGIA E MEMÓRIA DE CÁLCULO DAS METAS ANUAIS DOS RESULTADOS PRIMÁRIO E NOMINAL.</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16 - A finalidade do conceito de Resultado Primário é indicar se os níveis de gastos orçamentários são compatíveis com sua arrecadação, ou seja, se as receitas não financeiras são capazes de suportar as despesas não financeiras.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17 - O cálculo do Resultado Nominal obedece à metodologia determinada pelo Governo Federal, com regulamentação pela STN.</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1º - O cálculo da Meta de Resultado Primário obedece à metodologia estabelecida pelo Governo Federal, através das Portarias expedidas pela STN - Secretaria do Tesouro Nacional e às normas da contabilidade pública.</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2º - O cálculo das Metas Anuais do Resultado Nominal, leva em conta a Dívida Consolidada, da qual deverá ser deduzido o Ativo Disponível, mais Haveres Financeiros menos Restos a Pagar Processados, que resultará na Dívida Consolidada Líquida, que somada às Receitas de Privatizações e deduzidos os Passivos Reconhecidos, resultará na Dívida Fiscal Líquida.</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3º - A unificação dos Demonstrativos de Resultados Primário e Nominal, obedeceram às determinações da Portaria STN Nº 495/2017 e o modelo de relatório da Portaria STN nº 286, de 7 de maio de 2019.</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3420" w:leader="none"/>
          <w:tab w:val="left" w:pos="3960" w:leader="none"/>
        </w:tabs>
        <w:jc w:val="center"/>
        <w:rPr>
          <w:rFonts w:eastAsia="Calibri"/>
          <w:b/>
          <w:sz w:val="22"/>
          <w:szCs w:val="22"/>
          <w:lang w:eastAsia="en-US"/>
        </w:rPr>
      </w:pPr>
      <w:r>
        <w:rPr>
          <w:rFonts w:eastAsia="Calibri"/>
          <w:b/>
          <w:sz w:val="22"/>
          <w:szCs w:val="22"/>
          <w:lang w:eastAsia="en-US"/>
        </w:rPr>
        <w:t>SUBSEÇÃO III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METODOLOGIA E MEMÓRIA DE CÁLCULO DAS METAS ANUAIS DO MONTANTE DA DÍVIDA PÚBLICA.</w:t>
      </w:r>
    </w:p>
    <w:p>
      <w:pPr>
        <w:pStyle w:val="Normal"/>
        <w:tabs>
          <w:tab w:val="clear" w:pos="708"/>
          <w:tab w:val="left" w:pos="0" w:leader="none"/>
          <w:tab w:val="left" w:pos="360" w:leader="none"/>
          <w:tab w:val="left" w:pos="3420" w:leader="none"/>
          <w:tab w:val="left" w:pos="3960" w:leader="none"/>
        </w:tabs>
        <w:jc w:val="center"/>
        <w:rPr>
          <w:rFonts w:eastAsia="Calibri"/>
          <w:b/>
          <w:bCs/>
          <w:sz w:val="22"/>
          <w:szCs w:val="22"/>
          <w:lang w:eastAsia="en-US"/>
        </w:rPr>
      </w:pPr>
      <w:r>
        <w:rPr>
          <w:rFonts w:eastAsia="Calibri"/>
          <w:b/>
          <w:bCs/>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18 - Dívida Pública é o montante das obrigações assumidas pelo ente da Federação. Esta é representada pela emissão de títulos, operações de créditos e precatórios judiciais.   </w:t>
      </w:r>
    </w:p>
    <w:p>
      <w:pPr>
        <w:pStyle w:val="Normal"/>
        <w:tabs>
          <w:tab w:val="clear" w:pos="708"/>
          <w:tab w:val="left" w:pos="0" w:leader="none"/>
          <w:tab w:val="left" w:pos="360" w:leader="none"/>
          <w:tab w:val="left" w:pos="3420" w:leader="none"/>
          <w:tab w:val="left" w:pos="3960" w:leader="none"/>
        </w:tabs>
        <w:rPr>
          <w:rFonts w:eastAsia="Calibri"/>
          <w:sz w:val="22"/>
          <w:szCs w:val="22"/>
          <w:lang w:eastAsia="en-US"/>
        </w:rPr>
      </w:pPr>
      <w:r>
        <w:rPr>
          <w:rFonts w:eastAsia="Calibri"/>
          <w:sz w:val="22"/>
          <w:szCs w:val="22"/>
          <w:lang w:eastAsia="en-US"/>
        </w:rPr>
      </w:r>
    </w:p>
    <w:p>
      <w:pPr>
        <w:pStyle w:val="Normal"/>
        <w:keepNext w:val="true"/>
        <w:tabs>
          <w:tab w:val="clear" w:pos="708"/>
          <w:tab w:val="left" w:pos="2880" w:leader="none"/>
        </w:tabs>
        <w:jc w:val="both"/>
        <w:rPr>
          <w:rFonts w:eastAsia="Calibri"/>
          <w:b/>
          <w:bCs/>
          <w:sz w:val="22"/>
          <w:szCs w:val="22"/>
          <w:lang w:eastAsia="en-US"/>
        </w:rPr>
      </w:pPr>
      <w:r>
        <w:rPr>
          <w:rFonts w:eastAsia="Calibri"/>
          <w:sz w:val="22"/>
          <w:szCs w:val="22"/>
          <w:lang w:eastAsia="en-US"/>
        </w:rPr>
        <w:t xml:space="preserve">                                      </w:t>
      </w:r>
      <w:r>
        <w:rPr>
          <w:rFonts w:eastAsia="Calibri"/>
          <w:sz w:val="22"/>
          <w:szCs w:val="22"/>
          <w:lang w:eastAsia="en-US"/>
        </w:rPr>
        <w:t xml:space="preserve">§ Único - Utiliza a base de dados de Balanços e Balancetes para sua elaboração, constituída dos valores apurados nos exercícios anteriores e da projeção dos valores para 2025, 2026 e 2027.  </w:t>
      </w:r>
    </w:p>
    <w:p>
      <w:pPr>
        <w:pStyle w:val="Normal"/>
        <w:ind w:left="567" w:hanging="0"/>
        <w:jc w:val="center"/>
        <w:rPr>
          <w:sz w:val="22"/>
          <w:szCs w:val="22"/>
        </w:rPr>
      </w:pPr>
      <w:r>
        <w:rPr>
          <w:sz w:val="22"/>
          <w:szCs w:val="22"/>
        </w:rPr>
      </w:r>
    </w:p>
    <w:p>
      <w:pPr>
        <w:pStyle w:val="Normal"/>
        <w:tabs>
          <w:tab w:val="clear" w:pos="708"/>
          <w:tab w:val="left" w:pos="2880" w:leader="none"/>
        </w:tabs>
        <w:jc w:val="center"/>
        <w:rPr>
          <w:b/>
          <w:bCs/>
          <w:sz w:val="22"/>
          <w:szCs w:val="22"/>
        </w:rPr>
      </w:pPr>
      <w:r>
        <w:rPr>
          <w:b/>
          <w:bCs/>
          <w:sz w:val="22"/>
          <w:szCs w:val="22"/>
        </w:rPr>
      </w:r>
    </w:p>
    <w:p>
      <w:pPr>
        <w:pStyle w:val="Normal"/>
        <w:tabs>
          <w:tab w:val="clear" w:pos="708"/>
          <w:tab w:val="left" w:pos="2880" w:leader="none"/>
        </w:tabs>
        <w:jc w:val="center"/>
        <w:rPr>
          <w:b/>
          <w:bCs/>
          <w:sz w:val="22"/>
          <w:szCs w:val="22"/>
        </w:rPr>
      </w:pPr>
      <w:r>
        <w:rPr>
          <w:b/>
          <w:bCs/>
          <w:sz w:val="22"/>
          <w:szCs w:val="22"/>
        </w:rPr>
      </w:r>
    </w:p>
    <w:p>
      <w:pPr>
        <w:pStyle w:val="Normal"/>
        <w:tabs>
          <w:tab w:val="clear" w:pos="708"/>
          <w:tab w:val="left" w:pos="2880" w:leader="none"/>
        </w:tabs>
        <w:jc w:val="center"/>
        <w:rPr>
          <w:b/>
          <w:bCs/>
          <w:sz w:val="22"/>
          <w:szCs w:val="22"/>
        </w:rPr>
      </w:pPr>
      <w:r>
        <w:rPr>
          <w:b/>
          <w:bCs/>
          <w:sz w:val="22"/>
          <w:szCs w:val="22"/>
        </w:rPr>
      </w:r>
    </w:p>
    <w:p>
      <w:pPr>
        <w:pStyle w:val="Normal"/>
        <w:tabs>
          <w:tab w:val="clear" w:pos="708"/>
          <w:tab w:val="left" w:pos="2880" w:leader="none"/>
        </w:tabs>
        <w:jc w:val="center"/>
        <w:rPr>
          <w:b/>
          <w:bCs/>
          <w:sz w:val="22"/>
          <w:szCs w:val="22"/>
        </w:rPr>
      </w:pPr>
      <w:r>
        <w:rPr>
          <w:b/>
          <w:bCs/>
          <w:sz w:val="22"/>
          <w:szCs w:val="22"/>
        </w:rPr>
      </w:r>
    </w:p>
    <w:p>
      <w:pPr>
        <w:pStyle w:val="Normal"/>
        <w:tabs>
          <w:tab w:val="clear" w:pos="708"/>
          <w:tab w:val="left" w:pos="2880" w:leader="none"/>
        </w:tabs>
        <w:jc w:val="center"/>
        <w:rPr>
          <w:b/>
          <w:bCs/>
          <w:sz w:val="22"/>
          <w:szCs w:val="22"/>
        </w:rPr>
      </w:pPr>
      <w:r>
        <w:rPr>
          <w:b/>
          <w:bCs/>
          <w:sz w:val="22"/>
          <w:szCs w:val="22"/>
        </w:rPr>
        <w:t>CAPÍTULO III</w:t>
      </w:r>
    </w:p>
    <w:p>
      <w:pPr>
        <w:pStyle w:val="Normal"/>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DAS PRIORIDADES DA ADMINISTRAÇÃO MUNICIPAL</w:t>
      </w:r>
    </w:p>
    <w:p>
      <w:pPr>
        <w:pStyle w:val="Normal"/>
        <w:tabs>
          <w:tab w:val="clear" w:pos="708"/>
          <w:tab w:val="left" w:pos="0" w:leader="none"/>
          <w:tab w:val="left" w:pos="360" w:leader="none"/>
          <w:tab w:val="left" w:pos="3420" w:leader="none"/>
          <w:tab w:val="left" w:pos="3960" w:leader="none"/>
        </w:tabs>
        <w:rPr>
          <w:rFonts w:eastAsia="Calibri"/>
          <w:b/>
          <w:bCs/>
          <w:sz w:val="22"/>
          <w:szCs w:val="22"/>
          <w:lang w:eastAsia="en-US"/>
        </w:rPr>
      </w:pPr>
      <w:r>
        <w:rPr>
          <w:rFonts w:eastAsia="Calibri"/>
          <w:b/>
          <w:bCs/>
          <w:sz w:val="22"/>
          <w:szCs w:val="22"/>
          <w:lang w:eastAsia="en-US"/>
        </w:rPr>
        <w:t xml:space="preserve">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19 - As prioridades da Administração Municipal para o exercício financeiro de 2025 estão estabelecidas no Anexo I desta lei.</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1º As Metas físicas e financeiras do Anexo I, serão definidas no RPPA-Revisão do Plano Plurianual para o período de 2025.</w:t>
        <w:tab/>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2º - Os recursos estimados na Lei Orçamentária para 2025 serão destinados, preferencialmente, para as prioridades e metas estabelecidas no Anexo I, não se constituindo, todavia, em limite à programação das despesas.</w:t>
      </w:r>
    </w:p>
    <w:p>
      <w:pPr>
        <w:pStyle w:val="Normal"/>
        <w:tabs>
          <w:tab w:val="clear" w:pos="708"/>
          <w:tab w:val="left" w:pos="0" w:leader="none"/>
          <w:tab w:val="left" w:pos="36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3º - Na elaboração da proposta orçamentária para 2025, o Poder Executivo poderá aumentar ou diminuir as metas físicas estabelecidas no Anexo I, a fim de compatibilizar a despesa orçada à receita estimada, de forma a preservar o equilíbrio das contas públicas.</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4º As prioridades e metas constantes do anexo I da presente Lei poderão ser revistas em função da Revisão do PPA para o período de 2025.</w:t>
        <w:tab/>
      </w:r>
    </w:p>
    <w:p>
      <w:pPr>
        <w:pStyle w:val="Normal"/>
        <w:ind w:left="567" w:hanging="0"/>
        <w:jc w:val="both"/>
        <w:rPr>
          <w:sz w:val="22"/>
          <w:szCs w:val="22"/>
        </w:rPr>
      </w:pPr>
      <w:r>
        <w:rPr>
          <w:b/>
          <w:bCs/>
          <w:sz w:val="22"/>
          <w:szCs w:val="22"/>
        </w:rPr>
        <w:tab/>
        <w:tab/>
        <w:tab/>
        <w:tab/>
        <w:tab/>
      </w:r>
    </w:p>
    <w:p>
      <w:pPr>
        <w:pStyle w:val="Normal"/>
        <w:jc w:val="center"/>
        <w:rPr>
          <w:sz w:val="22"/>
          <w:szCs w:val="22"/>
        </w:rPr>
      </w:pPr>
      <w:r>
        <w:rPr>
          <w:b/>
          <w:bCs/>
          <w:sz w:val="22"/>
          <w:szCs w:val="22"/>
        </w:rPr>
        <w:t>CAPÍTULO IV</w:t>
      </w:r>
    </w:p>
    <w:p>
      <w:pPr>
        <w:pStyle w:val="Normal"/>
        <w:jc w:val="center"/>
        <w:rPr>
          <w:b/>
          <w:bCs/>
          <w:sz w:val="22"/>
          <w:szCs w:val="22"/>
        </w:rPr>
      </w:pPr>
      <w:r>
        <w:rPr>
          <w:b/>
          <w:bCs/>
          <w:sz w:val="22"/>
          <w:szCs w:val="22"/>
        </w:rPr>
        <w:t>DA ESTRUTURA E ORGANIZAÇÃO DOS ORÇAMENTOS</w:t>
      </w:r>
    </w:p>
    <w:p>
      <w:pPr>
        <w:pStyle w:val="Normal"/>
        <w:ind w:left="567" w:hanging="0"/>
        <w:jc w:val="center"/>
        <w:rPr>
          <w:b/>
          <w:bCs/>
          <w:sz w:val="22"/>
          <w:szCs w:val="22"/>
        </w:rPr>
      </w:pPr>
      <w:r>
        <w:rPr>
          <w:b/>
          <w:bCs/>
          <w:sz w:val="22"/>
          <w:szCs w:val="22"/>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20 - O orçamento para o exercício financeiro de 2025 abrangerá os Poderes Legislativo e Executivo, Autarquias, Fundos e Outras, que recebam recursos do Tesouro e da Seguridade Social e será estruturado em conformidade com a Estrutura Organizacional da Administração Pública Municipal de Pirai.</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21 - A Lei Orçamentária para 2025 evidenciará as Receitas e Despesas de cada uma das Unidades Gestoras, especificando aqueles vinculados a Fundos, Autarquias, e aos Orçamentos Fiscais e da Seguridade Social, desdobradas as despesas por função, subfunção, programa, projeto, atividade ou operações especiais e, quanto a sua natureza, por categoria econômica, grupo de natureza de despesa e modalidade de aplicação, tudo em conformidade com as Portarias SOF/STN 42/1999 e 163/2001 e suas alterações posteriores, as quais deverão conter os Anexos exigidos nas Portarias da Secretaria do Tesouro Nacional - STN.</w:t>
      </w:r>
    </w:p>
    <w:p>
      <w:pPr>
        <w:pStyle w:val="Normal"/>
        <w:tabs>
          <w:tab w:val="clear" w:pos="708"/>
          <w:tab w:val="left" w:pos="0" w:leader="none"/>
          <w:tab w:val="left" w:pos="540" w:leader="none"/>
          <w:tab w:val="left" w:pos="342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22 - A Mensagem de Encaminhamento da Proposta Orçamentária de que trata o art. 22, Parágrafo Único, inciso I da Lei 4.320/1964, conterá todos os Anexos exigidos na legislação vigente.</w:t>
      </w:r>
    </w:p>
    <w:p>
      <w:pPr>
        <w:pStyle w:val="Normal"/>
        <w:ind w:left="567" w:hanging="0"/>
        <w:jc w:val="both"/>
        <w:rPr>
          <w:b/>
          <w:bCs/>
          <w:sz w:val="22"/>
          <w:szCs w:val="22"/>
        </w:rPr>
      </w:pPr>
      <w:r>
        <w:rPr>
          <w:b/>
          <w:bCs/>
          <w:sz w:val="22"/>
          <w:szCs w:val="22"/>
        </w:rPr>
        <w:tab/>
      </w:r>
      <w:r>
        <w:rPr>
          <w:bCs/>
          <w:sz w:val="22"/>
          <w:szCs w:val="22"/>
        </w:rPr>
        <w:t xml:space="preserve">  </w:t>
      </w:r>
    </w:p>
    <w:p>
      <w:pPr>
        <w:pStyle w:val="Normal"/>
        <w:snapToGrid w:val="false"/>
        <w:jc w:val="both"/>
        <w:rPr>
          <w:sz w:val="22"/>
          <w:szCs w:val="22"/>
        </w:rPr>
      </w:pPr>
      <w:r>
        <w:rPr>
          <w:bCs/>
          <w:sz w:val="22"/>
          <w:szCs w:val="22"/>
        </w:rPr>
        <w:t xml:space="preserve">                                </w:t>
      </w:r>
      <w:r>
        <w:rPr>
          <w:bCs/>
          <w:sz w:val="22"/>
          <w:szCs w:val="22"/>
        </w:rPr>
        <w:t>Art. 23</w:t>
      </w:r>
      <w:r>
        <w:rPr>
          <w:b/>
          <w:bCs/>
          <w:sz w:val="22"/>
          <w:szCs w:val="22"/>
        </w:rPr>
        <w:t xml:space="preserve"> - </w:t>
      </w:r>
      <w:r>
        <w:rPr>
          <w:sz w:val="22"/>
          <w:szCs w:val="22"/>
        </w:rPr>
        <w:t>O projeto de lei orçamentária anual será encaminhado ao Poder Legislativo, conforme estabelecido na Lei nº 4.320 de 17 de março de 1964, no art. 22 e seus incisos e parágrafo único, e será composto de:</w:t>
      </w:r>
    </w:p>
    <w:p>
      <w:pPr>
        <w:pStyle w:val="Normal"/>
        <w:tabs>
          <w:tab w:val="clear" w:pos="708"/>
          <w:tab w:val="left" w:pos="1440" w:leader="none"/>
          <w:tab w:val="left" w:pos="1620" w:leader="none"/>
        </w:tabs>
        <w:rPr>
          <w:b/>
          <w:bCs/>
          <w:sz w:val="22"/>
          <w:szCs w:val="22"/>
        </w:rPr>
      </w:pPr>
      <w:r>
        <w:rPr>
          <w:b/>
          <w:bCs/>
          <w:sz w:val="22"/>
          <w:szCs w:val="22"/>
        </w:rPr>
      </w:r>
    </w:p>
    <w:p>
      <w:pPr>
        <w:pStyle w:val="Normal"/>
        <w:tabs>
          <w:tab w:val="clear" w:pos="708"/>
          <w:tab w:val="left" w:pos="1440" w:leader="none"/>
          <w:tab w:val="left" w:pos="1620" w:leader="none"/>
        </w:tabs>
        <w:rPr>
          <w:sz w:val="22"/>
          <w:szCs w:val="22"/>
        </w:rPr>
      </w:pPr>
      <w:r>
        <w:rPr>
          <w:bCs/>
          <w:sz w:val="22"/>
          <w:szCs w:val="22"/>
        </w:rPr>
        <w:t>I -</w:t>
      </w:r>
      <w:r>
        <w:rPr>
          <w:sz w:val="22"/>
          <w:szCs w:val="22"/>
        </w:rPr>
        <w:t xml:space="preserve"> texto da lei;</w:t>
      </w:r>
    </w:p>
    <w:p>
      <w:pPr>
        <w:pStyle w:val="Normal"/>
        <w:tabs>
          <w:tab w:val="clear" w:pos="708"/>
          <w:tab w:val="left" w:pos="1440" w:leader="none"/>
        </w:tabs>
        <w:rPr>
          <w:sz w:val="22"/>
          <w:szCs w:val="22"/>
        </w:rPr>
      </w:pPr>
      <w:r>
        <w:rPr>
          <w:bCs/>
          <w:sz w:val="22"/>
          <w:szCs w:val="22"/>
        </w:rPr>
        <w:t xml:space="preserve">II </w:t>
      </w:r>
      <w:r>
        <w:rPr>
          <w:sz w:val="22"/>
          <w:szCs w:val="22"/>
        </w:rPr>
        <w:t>- consolidação dos quadros orçamentários;</w:t>
      </w:r>
    </w:p>
    <w:p>
      <w:pPr>
        <w:pStyle w:val="Normal"/>
        <w:tabs>
          <w:tab w:val="clear" w:pos="708"/>
          <w:tab w:val="left" w:pos="1440" w:leader="none"/>
        </w:tabs>
        <w:ind w:left="540" w:hanging="540"/>
        <w:jc w:val="both"/>
        <w:rPr>
          <w:sz w:val="22"/>
          <w:szCs w:val="22"/>
        </w:rPr>
      </w:pPr>
      <w:r>
        <w:rPr>
          <w:bCs/>
          <w:sz w:val="22"/>
          <w:szCs w:val="22"/>
        </w:rPr>
        <w:t>III -</w:t>
      </w:r>
      <w:r>
        <w:rPr>
          <w:sz w:val="22"/>
          <w:szCs w:val="22"/>
        </w:rPr>
        <w:t xml:space="preserve"> anexo dos orçamentos fiscal e da seguridade social, discriminando a receita e a despesa na forma definida nesta Lei;</w:t>
      </w:r>
    </w:p>
    <w:p>
      <w:pPr>
        <w:pStyle w:val="Normal"/>
        <w:tabs>
          <w:tab w:val="clear" w:pos="708"/>
          <w:tab w:val="left" w:pos="1440" w:leader="none"/>
        </w:tabs>
        <w:ind w:left="540" w:hanging="540"/>
        <w:jc w:val="both"/>
        <w:rPr>
          <w:sz w:val="22"/>
          <w:szCs w:val="22"/>
        </w:rPr>
      </w:pPr>
      <w:r>
        <w:rPr>
          <w:sz w:val="22"/>
          <w:szCs w:val="22"/>
        </w:rPr>
      </w:r>
    </w:p>
    <w:p>
      <w:pPr>
        <w:pStyle w:val="Normal"/>
        <w:tabs>
          <w:tab w:val="clear" w:pos="708"/>
          <w:tab w:val="left" w:pos="3474" w:leader="none"/>
        </w:tabs>
        <w:snapToGrid w:val="false"/>
        <w:jc w:val="both"/>
        <w:rPr>
          <w:sz w:val="22"/>
          <w:szCs w:val="22"/>
        </w:rPr>
      </w:pPr>
      <w:r>
        <w:rPr>
          <w:b/>
          <w:bCs/>
          <w:sz w:val="22"/>
          <w:szCs w:val="22"/>
        </w:rPr>
        <w:t xml:space="preserve">                               </w:t>
      </w:r>
      <w:r>
        <w:rPr>
          <w:b/>
          <w:bCs/>
          <w:sz w:val="22"/>
          <w:szCs w:val="22"/>
        </w:rPr>
        <w:t>§ 1</w:t>
      </w:r>
      <w:r>
        <w:rPr>
          <w:b/>
          <w:bCs/>
          <w:sz w:val="22"/>
          <w:szCs w:val="22"/>
          <w:vertAlign w:val="superscript"/>
        </w:rPr>
        <w:t>o</w:t>
      </w:r>
      <w:r>
        <w:rPr>
          <w:sz w:val="22"/>
          <w:szCs w:val="22"/>
        </w:rPr>
        <w:t xml:space="preserve"> - Integrarão a consolidação dos quadros orçamentários a que se refere o inciso II deste artigo, incluindo os complementos referenciados no art. 22, incisos III, IV, e parágrafo único da Lei nº 4.320/64, os seguintes demonstrativos:</w:t>
      </w:r>
    </w:p>
    <w:p>
      <w:pPr>
        <w:pStyle w:val="Normal"/>
        <w:jc w:val="both"/>
        <w:rPr>
          <w:sz w:val="22"/>
          <w:szCs w:val="22"/>
        </w:rPr>
      </w:pPr>
      <w:r>
        <w:rPr>
          <w:bCs/>
          <w:sz w:val="22"/>
          <w:szCs w:val="22"/>
        </w:rPr>
        <w:t xml:space="preserve">I </w:t>
      </w:r>
      <w:r>
        <w:rPr>
          <w:sz w:val="22"/>
          <w:szCs w:val="22"/>
        </w:rPr>
        <w:t>– do resumo da estimativa da receita total do município, por categoria econômica e segundo a origem dos recursos</w:t>
      </w:r>
    </w:p>
    <w:p>
      <w:pPr>
        <w:pStyle w:val="Normal"/>
        <w:jc w:val="both"/>
        <w:rPr>
          <w:sz w:val="22"/>
          <w:szCs w:val="22"/>
        </w:rPr>
      </w:pPr>
      <w:r>
        <w:rPr>
          <w:bCs/>
          <w:sz w:val="22"/>
          <w:szCs w:val="22"/>
        </w:rPr>
        <w:t>II –</w:t>
      </w:r>
      <w:r>
        <w:rPr>
          <w:sz w:val="22"/>
          <w:szCs w:val="22"/>
        </w:rPr>
        <w:t xml:space="preserve"> do resumo da estimativa da receita total do Município, por rubrica e categoria econômica e segundo a origem dos recursos;</w:t>
      </w:r>
    </w:p>
    <w:p>
      <w:pPr>
        <w:pStyle w:val="Normal"/>
        <w:tabs>
          <w:tab w:val="clear" w:pos="708"/>
          <w:tab w:val="left" w:pos="2160" w:leader="none"/>
        </w:tabs>
        <w:jc w:val="both"/>
        <w:rPr>
          <w:sz w:val="22"/>
          <w:szCs w:val="22"/>
        </w:rPr>
      </w:pPr>
      <w:r>
        <w:rPr>
          <w:bCs/>
          <w:sz w:val="22"/>
          <w:szCs w:val="22"/>
        </w:rPr>
        <w:t xml:space="preserve">III -  </w:t>
      </w:r>
      <w:r>
        <w:rPr>
          <w:sz w:val="22"/>
          <w:szCs w:val="22"/>
        </w:rPr>
        <w:t>do resumo da Despesa por categoria econômica, grupos de Despesa e Modalidade de Aplicação;</w:t>
      </w:r>
    </w:p>
    <w:p>
      <w:pPr>
        <w:pStyle w:val="Normal"/>
        <w:tabs>
          <w:tab w:val="clear" w:pos="708"/>
          <w:tab w:val="left" w:pos="2160" w:leader="none"/>
        </w:tabs>
        <w:jc w:val="both"/>
        <w:rPr>
          <w:sz w:val="22"/>
          <w:szCs w:val="22"/>
        </w:rPr>
      </w:pPr>
      <w:r>
        <w:rPr>
          <w:sz w:val="22"/>
          <w:szCs w:val="22"/>
        </w:rPr>
      </w:r>
    </w:p>
    <w:p>
      <w:pPr>
        <w:pStyle w:val="Normal"/>
        <w:tabs>
          <w:tab w:val="clear" w:pos="708"/>
          <w:tab w:val="left" w:pos="2160" w:leader="none"/>
        </w:tabs>
        <w:jc w:val="both"/>
        <w:rPr>
          <w:sz w:val="22"/>
          <w:szCs w:val="22"/>
        </w:rPr>
      </w:pPr>
      <w:r>
        <w:rPr>
          <w:sz w:val="22"/>
          <w:szCs w:val="22"/>
        </w:rPr>
      </w:r>
    </w:p>
    <w:p>
      <w:pPr>
        <w:pStyle w:val="Normal"/>
        <w:tabs>
          <w:tab w:val="clear" w:pos="708"/>
          <w:tab w:val="left" w:pos="2160" w:leader="none"/>
        </w:tabs>
        <w:ind w:left="540" w:hanging="540"/>
        <w:jc w:val="both"/>
        <w:rPr>
          <w:sz w:val="22"/>
          <w:szCs w:val="22"/>
        </w:rPr>
      </w:pPr>
      <w:r>
        <w:rPr>
          <w:bCs/>
          <w:sz w:val="22"/>
          <w:szCs w:val="22"/>
        </w:rPr>
        <w:t>IV –</w:t>
      </w:r>
      <w:r>
        <w:rPr>
          <w:sz w:val="22"/>
          <w:szCs w:val="22"/>
        </w:rPr>
        <w:t xml:space="preserve"> da fixação da despesa do Município por função e segundo a origem dos recursos;</w:t>
      </w:r>
    </w:p>
    <w:p>
      <w:pPr>
        <w:pStyle w:val="Normal"/>
        <w:tabs>
          <w:tab w:val="clear" w:pos="708"/>
          <w:tab w:val="left" w:pos="2340" w:leader="none"/>
        </w:tabs>
        <w:jc w:val="both"/>
        <w:rPr>
          <w:sz w:val="22"/>
          <w:szCs w:val="22"/>
        </w:rPr>
      </w:pPr>
      <w:r>
        <w:rPr>
          <w:bCs/>
          <w:sz w:val="22"/>
          <w:szCs w:val="22"/>
        </w:rPr>
        <w:t>V –</w:t>
      </w:r>
      <w:r>
        <w:rPr>
          <w:sz w:val="22"/>
          <w:szCs w:val="22"/>
        </w:rPr>
        <w:t xml:space="preserve"> da fixação da despesa do Município por poderes e órgãos e segundo a origem dos recursos</w:t>
      </w:r>
    </w:p>
    <w:p>
      <w:pPr>
        <w:pStyle w:val="Normal"/>
        <w:tabs>
          <w:tab w:val="clear" w:pos="708"/>
          <w:tab w:val="left" w:pos="2340" w:leader="none"/>
        </w:tabs>
        <w:ind w:left="540" w:hanging="540"/>
        <w:jc w:val="both"/>
        <w:rPr>
          <w:sz w:val="22"/>
          <w:szCs w:val="22"/>
        </w:rPr>
      </w:pPr>
      <w:r>
        <w:rPr>
          <w:bCs/>
          <w:sz w:val="22"/>
          <w:szCs w:val="22"/>
        </w:rPr>
        <w:t>VI -</w:t>
      </w:r>
      <w:r>
        <w:rPr>
          <w:sz w:val="22"/>
          <w:szCs w:val="22"/>
        </w:rPr>
        <w:t xml:space="preserve"> da receita prevista para o exercício em que se elabora a proposta;</w:t>
      </w:r>
    </w:p>
    <w:p>
      <w:pPr>
        <w:pStyle w:val="Normal"/>
        <w:tabs>
          <w:tab w:val="clear" w:pos="708"/>
          <w:tab w:val="left" w:pos="2340" w:leader="none"/>
        </w:tabs>
        <w:jc w:val="both"/>
        <w:rPr>
          <w:sz w:val="22"/>
          <w:szCs w:val="22"/>
        </w:rPr>
      </w:pPr>
      <w:r>
        <w:rPr>
          <w:bCs/>
          <w:sz w:val="22"/>
          <w:szCs w:val="22"/>
        </w:rPr>
        <w:t>VII –</w:t>
      </w:r>
      <w:r>
        <w:rPr>
          <w:sz w:val="22"/>
          <w:szCs w:val="22"/>
        </w:rPr>
        <w:t xml:space="preserve"> da receita prevista para o exercício a que se refere à proposta;</w:t>
      </w:r>
    </w:p>
    <w:p>
      <w:pPr>
        <w:pStyle w:val="Normal"/>
        <w:tabs>
          <w:tab w:val="clear" w:pos="708"/>
          <w:tab w:val="left" w:pos="2340" w:leader="none"/>
        </w:tabs>
        <w:jc w:val="both"/>
        <w:rPr>
          <w:sz w:val="22"/>
          <w:szCs w:val="22"/>
        </w:rPr>
      </w:pPr>
      <w:r>
        <w:rPr>
          <w:bCs/>
          <w:sz w:val="22"/>
          <w:szCs w:val="22"/>
        </w:rPr>
        <w:t>VIII –</w:t>
      </w:r>
      <w:r>
        <w:rPr>
          <w:sz w:val="22"/>
          <w:szCs w:val="22"/>
        </w:rPr>
        <w:t xml:space="preserve"> da despesa realizada no exercício imediatamente anterior;</w:t>
      </w:r>
    </w:p>
    <w:p>
      <w:pPr>
        <w:pStyle w:val="Normal"/>
        <w:tabs>
          <w:tab w:val="clear" w:pos="708"/>
          <w:tab w:val="left" w:pos="1440" w:leader="none"/>
        </w:tabs>
        <w:ind w:left="540" w:hanging="540"/>
        <w:jc w:val="both"/>
        <w:rPr>
          <w:sz w:val="22"/>
          <w:szCs w:val="22"/>
        </w:rPr>
      </w:pPr>
      <w:r>
        <w:rPr>
          <w:bCs/>
          <w:sz w:val="22"/>
          <w:szCs w:val="22"/>
        </w:rPr>
        <w:t xml:space="preserve">IX </w:t>
      </w:r>
      <w:r>
        <w:rPr>
          <w:sz w:val="22"/>
          <w:szCs w:val="22"/>
        </w:rPr>
        <w:t>– da despesa fixada para o exercício em que se elabora a proposta;</w:t>
      </w:r>
    </w:p>
    <w:p>
      <w:pPr>
        <w:pStyle w:val="Normal"/>
        <w:tabs>
          <w:tab w:val="clear" w:pos="708"/>
          <w:tab w:val="left" w:pos="2340" w:leader="none"/>
        </w:tabs>
        <w:jc w:val="both"/>
        <w:rPr>
          <w:sz w:val="22"/>
          <w:szCs w:val="22"/>
        </w:rPr>
      </w:pPr>
      <w:r>
        <w:rPr>
          <w:bCs/>
          <w:sz w:val="22"/>
          <w:szCs w:val="22"/>
        </w:rPr>
        <w:t>X –</w:t>
      </w:r>
      <w:r>
        <w:rPr>
          <w:sz w:val="22"/>
          <w:szCs w:val="22"/>
        </w:rPr>
        <w:t xml:space="preserve"> da despesa fixada para o exercício a que se refere à proposta;</w:t>
      </w:r>
    </w:p>
    <w:p>
      <w:pPr>
        <w:pStyle w:val="Normal"/>
        <w:tabs>
          <w:tab w:val="clear" w:pos="708"/>
          <w:tab w:val="left" w:pos="1440" w:leader="none"/>
        </w:tabs>
        <w:ind w:left="540" w:hanging="540"/>
        <w:jc w:val="both"/>
        <w:rPr>
          <w:sz w:val="22"/>
          <w:szCs w:val="22"/>
        </w:rPr>
      </w:pPr>
      <w:r>
        <w:rPr>
          <w:bCs/>
          <w:sz w:val="22"/>
          <w:szCs w:val="22"/>
        </w:rPr>
        <w:t>XI -</w:t>
      </w:r>
      <w:r>
        <w:rPr>
          <w:sz w:val="22"/>
          <w:szCs w:val="22"/>
        </w:rPr>
        <w:t xml:space="preserve"> da estimativa da receita dos orçamentos fiscal e da seguridade social, isolada e conjuntamente, por categoria econômica e origem dos recursos;</w:t>
      </w:r>
    </w:p>
    <w:p>
      <w:pPr>
        <w:pStyle w:val="Normal"/>
        <w:tabs>
          <w:tab w:val="clear" w:pos="708"/>
          <w:tab w:val="left" w:pos="2340" w:leader="none"/>
        </w:tabs>
        <w:jc w:val="both"/>
        <w:rPr>
          <w:sz w:val="22"/>
          <w:szCs w:val="22"/>
        </w:rPr>
      </w:pPr>
      <w:r>
        <w:rPr>
          <w:bCs/>
          <w:sz w:val="22"/>
          <w:szCs w:val="22"/>
        </w:rPr>
        <w:t>XII –</w:t>
      </w:r>
      <w:r>
        <w:rPr>
          <w:sz w:val="22"/>
          <w:szCs w:val="22"/>
        </w:rPr>
        <w:t xml:space="preserve"> do resumo geral da despesa dos orçamentos fiscal e da seguridade social, isolada e conjuntamente, por categoria econômica, segundo a origem dos recursos;</w:t>
      </w:r>
    </w:p>
    <w:p>
      <w:pPr>
        <w:pStyle w:val="Normal"/>
        <w:snapToGrid w:val="false"/>
        <w:jc w:val="both"/>
        <w:rPr>
          <w:sz w:val="22"/>
          <w:szCs w:val="22"/>
        </w:rPr>
      </w:pPr>
      <w:r>
        <w:rPr>
          <w:bCs/>
          <w:sz w:val="22"/>
          <w:szCs w:val="22"/>
        </w:rPr>
        <w:t>XIII -</w:t>
      </w:r>
      <w:r>
        <w:rPr>
          <w:sz w:val="22"/>
          <w:szCs w:val="22"/>
        </w:rPr>
        <w:t xml:space="preserve"> das despesas e receitas dos orçamentos fiscal e da seguridade social, isolada e conjuntamente;</w:t>
      </w:r>
    </w:p>
    <w:p>
      <w:pPr>
        <w:pStyle w:val="Normal"/>
        <w:snapToGrid w:val="false"/>
        <w:jc w:val="both"/>
        <w:rPr>
          <w:sz w:val="22"/>
          <w:szCs w:val="22"/>
        </w:rPr>
      </w:pPr>
      <w:r>
        <w:rPr>
          <w:bCs/>
          <w:sz w:val="22"/>
          <w:szCs w:val="22"/>
        </w:rPr>
        <w:t>XIV -</w:t>
      </w:r>
      <w:r>
        <w:rPr>
          <w:sz w:val="22"/>
          <w:szCs w:val="22"/>
        </w:rPr>
        <w:t xml:space="preserve"> da distribuição da receita e da despesa por função de governo dos orçamentos fiscal e da seguridade social, isolada e conjuntamente;</w:t>
      </w:r>
    </w:p>
    <w:p>
      <w:pPr>
        <w:pStyle w:val="Normal"/>
        <w:snapToGrid w:val="false"/>
        <w:jc w:val="both"/>
        <w:rPr>
          <w:sz w:val="22"/>
          <w:szCs w:val="22"/>
        </w:rPr>
      </w:pPr>
      <w:r>
        <w:rPr>
          <w:bCs/>
          <w:sz w:val="22"/>
          <w:szCs w:val="22"/>
        </w:rPr>
        <w:t>XV –</w:t>
      </w:r>
      <w:r>
        <w:rPr>
          <w:sz w:val="22"/>
          <w:szCs w:val="22"/>
        </w:rPr>
        <w:t xml:space="preserve"> da aplicação dos recursos na manutenção e desenvolvimento do ensino nos termos dos artigos 70 e 71 da Lei Federal n.º 9.394/96, por órgão, detalhando fontes e valores por programas de trabalho e grupos de despesa;</w:t>
      </w:r>
    </w:p>
    <w:p>
      <w:pPr>
        <w:pStyle w:val="Normal"/>
        <w:jc w:val="both"/>
        <w:rPr>
          <w:sz w:val="22"/>
          <w:szCs w:val="22"/>
        </w:rPr>
      </w:pPr>
      <w:r>
        <w:rPr>
          <w:bCs/>
          <w:sz w:val="22"/>
          <w:szCs w:val="22"/>
        </w:rPr>
        <w:t>XVI –</w:t>
      </w:r>
      <w:r>
        <w:rPr>
          <w:sz w:val="22"/>
          <w:szCs w:val="22"/>
        </w:rPr>
        <w:t xml:space="preserve"> de aplicação dos recursos referentes ao Fundo de Manutenção e Desenvolvimento da Educação Básica e de Valorização dos Profissionais da Educação – FUNDEB, na forma da legislação que dispõe sobre o assunto;</w:t>
      </w:r>
    </w:p>
    <w:p>
      <w:pPr>
        <w:pStyle w:val="Normal"/>
        <w:tabs>
          <w:tab w:val="clear" w:pos="708"/>
          <w:tab w:val="left" w:pos="2340" w:leader="none"/>
        </w:tabs>
        <w:jc w:val="both"/>
        <w:rPr>
          <w:sz w:val="22"/>
          <w:szCs w:val="22"/>
        </w:rPr>
      </w:pPr>
      <w:r>
        <w:rPr>
          <w:sz w:val="22"/>
          <w:szCs w:val="22"/>
        </w:rPr>
      </w:r>
    </w:p>
    <w:p>
      <w:pPr>
        <w:pStyle w:val="Normal"/>
        <w:tabs>
          <w:tab w:val="clear" w:pos="708"/>
          <w:tab w:val="left" w:pos="2340" w:leader="none"/>
        </w:tabs>
        <w:jc w:val="both"/>
        <w:rPr>
          <w:sz w:val="22"/>
          <w:szCs w:val="22"/>
        </w:rPr>
      </w:pPr>
      <w:r>
        <w:rPr>
          <w:bCs/>
          <w:sz w:val="22"/>
          <w:szCs w:val="22"/>
        </w:rPr>
        <w:t>XVII -</w:t>
      </w:r>
      <w:r>
        <w:rPr>
          <w:sz w:val="22"/>
          <w:szCs w:val="22"/>
        </w:rPr>
        <w:t xml:space="preserve"> do quadro geral da receita dos orçamentos fiscal e da seguridade social, isolada e conjuntamente, por rubrica e segundo a origem dos recursos;</w:t>
      </w:r>
    </w:p>
    <w:p>
      <w:pPr>
        <w:pStyle w:val="Normal"/>
        <w:tabs>
          <w:tab w:val="clear" w:pos="708"/>
          <w:tab w:val="left" w:pos="1440" w:leader="none"/>
        </w:tabs>
        <w:jc w:val="both"/>
        <w:rPr>
          <w:sz w:val="22"/>
          <w:szCs w:val="22"/>
        </w:rPr>
      </w:pPr>
      <w:r>
        <w:rPr>
          <w:bCs/>
          <w:sz w:val="22"/>
          <w:szCs w:val="22"/>
        </w:rPr>
        <w:t>XVIII –</w:t>
      </w:r>
      <w:r>
        <w:rPr>
          <w:sz w:val="22"/>
          <w:szCs w:val="22"/>
        </w:rPr>
        <w:t xml:space="preserve"> da aplicação dos recursos de que trata a Emenda Constitucional nº 25;</w:t>
      </w:r>
    </w:p>
    <w:p>
      <w:pPr>
        <w:pStyle w:val="Normal"/>
        <w:snapToGrid w:val="false"/>
        <w:jc w:val="both"/>
        <w:rPr>
          <w:sz w:val="22"/>
          <w:szCs w:val="22"/>
        </w:rPr>
      </w:pPr>
      <w:r>
        <w:rPr>
          <w:bCs/>
          <w:sz w:val="22"/>
          <w:szCs w:val="22"/>
        </w:rPr>
        <w:t>XIX –</w:t>
      </w:r>
      <w:r>
        <w:rPr>
          <w:sz w:val="22"/>
          <w:szCs w:val="22"/>
        </w:rPr>
        <w:t xml:space="preserve"> da receita corrente líquida com base no art.1º, parágrafo 1º, inciso IV da Lei Complementar n° 101/2000;</w:t>
      </w:r>
    </w:p>
    <w:p>
      <w:pPr>
        <w:pStyle w:val="Normal"/>
        <w:snapToGrid w:val="false"/>
        <w:jc w:val="both"/>
        <w:rPr>
          <w:sz w:val="22"/>
          <w:szCs w:val="22"/>
        </w:rPr>
      </w:pPr>
      <w:r>
        <w:rPr>
          <w:bCs/>
          <w:sz w:val="22"/>
          <w:szCs w:val="22"/>
        </w:rPr>
        <w:t xml:space="preserve">XX </w:t>
      </w:r>
      <w:r>
        <w:rPr>
          <w:sz w:val="22"/>
          <w:szCs w:val="22"/>
        </w:rPr>
        <w:t>– da aplicação dos recursos reservados à saúde de que trata a Emenda Constitucional nº 29;</w:t>
      </w:r>
    </w:p>
    <w:p>
      <w:pPr>
        <w:pStyle w:val="Normal"/>
        <w:tabs>
          <w:tab w:val="clear" w:pos="708"/>
          <w:tab w:val="left" w:pos="1440" w:leader="none"/>
        </w:tabs>
        <w:snapToGrid w:val="false"/>
        <w:ind w:left="540" w:firstLine="900"/>
        <w:jc w:val="both"/>
        <w:rPr>
          <w:b/>
          <w:bCs/>
          <w:sz w:val="22"/>
          <w:szCs w:val="22"/>
        </w:rPr>
      </w:pPr>
      <w:r>
        <w:rPr>
          <w:b/>
          <w:bCs/>
          <w:sz w:val="22"/>
          <w:szCs w:val="22"/>
        </w:rPr>
      </w:r>
    </w:p>
    <w:p>
      <w:pPr>
        <w:pStyle w:val="Normal"/>
        <w:tabs>
          <w:tab w:val="clear" w:pos="708"/>
          <w:tab w:val="left" w:pos="1440" w:leader="none"/>
        </w:tabs>
        <w:snapToGrid w:val="false"/>
        <w:jc w:val="both"/>
        <w:rPr>
          <w:sz w:val="22"/>
          <w:szCs w:val="22"/>
        </w:rPr>
      </w:pPr>
      <w:r>
        <w:rPr>
          <w:bCs/>
          <w:sz w:val="22"/>
          <w:szCs w:val="22"/>
        </w:rPr>
        <w:tab/>
        <w:tab/>
        <w:t>Art. 24</w:t>
      </w:r>
      <w:r>
        <w:rPr>
          <w:b/>
          <w:bCs/>
          <w:sz w:val="22"/>
          <w:szCs w:val="22"/>
        </w:rPr>
        <w:t xml:space="preserve"> - </w:t>
      </w:r>
      <w:r>
        <w:rPr>
          <w:sz w:val="22"/>
          <w:szCs w:val="22"/>
        </w:rPr>
        <w:t>Na Lei Orçamentária Anual, que apresentará conjuntamente a programação dos orçamentos fiscal e da seguridade social em consonância com os dispositivos da Portaria nº 42, de 14 de abril de 1999, do Ministério do Orçamento e Gestão, da Portaria Interministerial da STN nº. 163, de 04 de maio de 2001, e suas alterações, a discriminação da despesa que será apresentada por unidade orçamentária, expressa por categoria de programação, indicando-se, para cada uma, os seguintes níveis de detalhamento:</w:t>
      </w:r>
    </w:p>
    <w:p>
      <w:pPr>
        <w:pStyle w:val="Normal"/>
        <w:snapToGrid w:val="false"/>
        <w:rPr>
          <w:sz w:val="22"/>
          <w:szCs w:val="22"/>
        </w:rPr>
      </w:pPr>
      <w:r>
        <w:rPr>
          <w:bCs/>
          <w:sz w:val="22"/>
          <w:szCs w:val="22"/>
        </w:rPr>
        <w:t>I –</w:t>
      </w:r>
      <w:r>
        <w:rPr>
          <w:sz w:val="22"/>
          <w:szCs w:val="22"/>
        </w:rPr>
        <w:t xml:space="preserve"> o orçamento a que pertence;</w:t>
      </w:r>
    </w:p>
    <w:p>
      <w:pPr>
        <w:pStyle w:val="Normal"/>
        <w:snapToGrid w:val="false"/>
        <w:jc w:val="both"/>
        <w:rPr>
          <w:sz w:val="22"/>
          <w:szCs w:val="22"/>
        </w:rPr>
      </w:pPr>
      <w:r>
        <w:rPr>
          <w:bCs/>
          <w:sz w:val="22"/>
          <w:szCs w:val="22"/>
        </w:rPr>
        <w:t xml:space="preserve">II </w:t>
      </w:r>
      <w:r>
        <w:rPr>
          <w:b/>
          <w:bCs/>
          <w:sz w:val="22"/>
          <w:szCs w:val="22"/>
        </w:rPr>
        <w:t>–</w:t>
      </w:r>
      <w:r>
        <w:rPr>
          <w:sz w:val="22"/>
          <w:szCs w:val="22"/>
        </w:rPr>
        <w:t xml:space="preserve"> o grupo de despesa a que se refere, obedecendo a seguinte classificação:</w:t>
      </w:r>
    </w:p>
    <w:p>
      <w:pPr>
        <w:pStyle w:val="Normal"/>
        <w:ind w:left="567" w:hanging="0"/>
        <w:jc w:val="both"/>
        <w:rPr>
          <w:b/>
          <w:bCs/>
          <w:sz w:val="22"/>
          <w:szCs w:val="22"/>
        </w:rPr>
      </w:pPr>
      <w:r>
        <w:rPr>
          <w:b/>
          <w:bCs/>
          <w:sz w:val="22"/>
          <w:szCs w:val="22"/>
        </w:rPr>
      </w:r>
    </w:p>
    <w:p>
      <w:pPr>
        <w:pStyle w:val="Normal"/>
        <w:snapToGrid w:val="false"/>
        <w:jc w:val="both"/>
        <w:rPr>
          <w:sz w:val="22"/>
          <w:szCs w:val="22"/>
        </w:rPr>
      </w:pPr>
      <w:r>
        <w:rPr>
          <w:rFonts w:eastAsia="Arial"/>
          <w:b/>
          <w:bCs/>
          <w:sz w:val="22"/>
          <w:szCs w:val="22"/>
        </w:rPr>
        <w:t xml:space="preserve">                        </w:t>
      </w:r>
      <w:r>
        <w:rPr>
          <w:b/>
          <w:bCs/>
          <w:sz w:val="22"/>
          <w:szCs w:val="22"/>
        </w:rPr>
        <w:t>a)</w:t>
      </w:r>
      <w:r>
        <w:rPr>
          <w:sz w:val="22"/>
          <w:szCs w:val="22"/>
        </w:rPr>
        <w:tab/>
      </w:r>
      <w:r>
        <w:rPr>
          <w:b/>
          <w:bCs/>
          <w:sz w:val="22"/>
          <w:szCs w:val="22"/>
        </w:rPr>
        <w:t>DESPESAS CORRENTES:</w:t>
      </w:r>
    </w:p>
    <w:p>
      <w:pPr>
        <w:pStyle w:val="Normal"/>
        <w:ind w:left="2160" w:hanging="1593"/>
        <w:jc w:val="both"/>
        <w:rPr>
          <w:sz w:val="22"/>
          <w:szCs w:val="22"/>
        </w:rPr>
      </w:pPr>
      <w:r>
        <w:rPr>
          <w:sz w:val="22"/>
          <w:szCs w:val="22"/>
        </w:rPr>
        <w:tab/>
        <w:t>Pessoal e Encargos Sociais;</w:t>
      </w:r>
    </w:p>
    <w:p>
      <w:pPr>
        <w:pStyle w:val="Normal"/>
        <w:ind w:left="2160" w:hanging="1593"/>
        <w:jc w:val="both"/>
        <w:rPr>
          <w:sz w:val="22"/>
          <w:szCs w:val="22"/>
        </w:rPr>
      </w:pPr>
      <w:r>
        <w:rPr>
          <w:sz w:val="22"/>
          <w:szCs w:val="22"/>
        </w:rPr>
        <w:tab/>
        <w:t>Juros e Encargos da Dívida;</w:t>
      </w:r>
    </w:p>
    <w:p>
      <w:pPr>
        <w:pStyle w:val="Normal"/>
        <w:ind w:left="2160" w:hanging="1593"/>
        <w:jc w:val="both"/>
        <w:rPr>
          <w:sz w:val="22"/>
          <w:szCs w:val="22"/>
        </w:rPr>
      </w:pPr>
      <w:r>
        <w:rPr>
          <w:sz w:val="22"/>
          <w:szCs w:val="22"/>
        </w:rPr>
        <w:tab/>
        <w:t>Outras Despesas Correntes.</w:t>
      </w:r>
    </w:p>
    <w:p>
      <w:pPr>
        <w:pStyle w:val="Normal"/>
        <w:ind w:left="890" w:hanging="323"/>
        <w:jc w:val="both"/>
        <w:rPr>
          <w:sz w:val="22"/>
          <w:szCs w:val="22"/>
        </w:rPr>
      </w:pPr>
      <w:r>
        <w:rPr>
          <w:sz w:val="22"/>
          <w:szCs w:val="22"/>
        </w:rPr>
      </w:r>
    </w:p>
    <w:p>
      <w:pPr>
        <w:pStyle w:val="Normal"/>
        <w:ind w:firstLine="1440"/>
        <w:jc w:val="both"/>
        <w:rPr>
          <w:sz w:val="22"/>
          <w:szCs w:val="22"/>
        </w:rPr>
      </w:pPr>
      <w:r>
        <w:rPr>
          <w:b/>
          <w:bCs/>
          <w:sz w:val="22"/>
          <w:szCs w:val="22"/>
        </w:rPr>
        <w:t>b)       DESPESAS DE CAPITAL:</w:t>
      </w:r>
    </w:p>
    <w:p>
      <w:pPr>
        <w:pStyle w:val="Normal"/>
        <w:ind w:left="2160" w:hanging="36"/>
        <w:jc w:val="both"/>
        <w:rPr>
          <w:sz w:val="22"/>
          <w:szCs w:val="22"/>
        </w:rPr>
      </w:pPr>
      <w:r>
        <w:rPr>
          <w:sz w:val="22"/>
          <w:szCs w:val="22"/>
        </w:rPr>
        <w:t>Investimentos;</w:t>
      </w:r>
    </w:p>
    <w:p>
      <w:pPr>
        <w:pStyle w:val="Normal"/>
        <w:ind w:left="2160" w:hanging="1593"/>
        <w:jc w:val="both"/>
        <w:rPr>
          <w:sz w:val="22"/>
          <w:szCs w:val="22"/>
        </w:rPr>
      </w:pPr>
      <w:r>
        <w:rPr>
          <w:rFonts w:eastAsia="Arial"/>
          <w:sz w:val="22"/>
          <w:szCs w:val="22"/>
        </w:rPr>
        <w:t xml:space="preserve">                             </w:t>
      </w:r>
      <w:r>
        <w:rPr>
          <w:sz w:val="22"/>
          <w:szCs w:val="22"/>
        </w:rPr>
        <w:t>Inversões Financeiras;</w:t>
      </w:r>
    </w:p>
    <w:p>
      <w:pPr>
        <w:pStyle w:val="Normal"/>
        <w:ind w:left="2160" w:hanging="1593"/>
        <w:jc w:val="both"/>
        <w:rPr>
          <w:sz w:val="22"/>
          <w:szCs w:val="22"/>
        </w:rPr>
      </w:pPr>
      <w:r>
        <w:rPr>
          <w:sz w:val="22"/>
          <w:szCs w:val="22"/>
        </w:rPr>
        <w:tab/>
        <w:t>Amortização e Refinanciamento da Dívida;</w:t>
      </w:r>
    </w:p>
    <w:p>
      <w:pPr>
        <w:pStyle w:val="Normal"/>
        <w:ind w:left="2160" w:hanging="1593"/>
        <w:jc w:val="both"/>
        <w:rPr>
          <w:sz w:val="22"/>
          <w:szCs w:val="22"/>
        </w:rPr>
      </w:pPr>
      <w:r>
        <w:rPr>
          <w:sz w:val="22"/>
          <w:szCs w:val="22"/>
        </w:rPr>
        <w:tab/>
        <w:t>Outras despesas de Capital.</w:t>
      </w:r>
    </w:p>
    <w:p>
      <w:pPr>
        <w:pStyle w:val="Normal"/>
        <w:ind w:left="2160" w:hanging="1593"/>
        <w:jc w:val="both"/>
        <w:rPr>
          <w:sz w:val="22"/>
          <w:szCs w:val="22"/>
        </w:rPr>
      </w:pPr>
      <w:r>
        <w:rPr>
          <w:sz w:val="22"/>
          <w:szCs w:val="22"/>
        </w:rPr>
      </w:r>
    </w:p>
    <w:p>
      <w:pPr>
        <w:pStyle w:val="Normal"/>
        <w:snapToGrid w:val="false"/>
        <w:jc w:val="center"/>
        <w:rPr>
          <w:rStyle w:val="Negrito"/>
          <w:sz w:val="22"/>
          <w:szCs w:val="22"/>
        </w:rPr>
      </w:pPr>
      <w:r>
        <w:rPr>
          <w:sz w:val="22"/>
          <w:szCs w:val="22"/>
        </w:rPr>
      </w:r>
    </w:p>
    <w:p>
      <w:pPr>
        <w:pStyle w:val="Normal"/>
        <w:snapToGrid w:val="false"/>
        <w:jc w:val="center"/>
        <w:rPr>
          <w:rStyle w:val="Negrito"/>
          <w:sz w:val="22"/>
          <w:szCs w:val="22"/>
        </w:rPr>
      </w:pPr>
      <w:r>
        <w:rPr>
          <w:sz w:val="22"/>
          <w:szCs w:val="22"/>
        </w:rPr>
      </w:r>
    </w:p>
    <w:p>
      <w:pPr>
        <w:pStyle w:val="Normal"/>
        <w:snapToGrid w:val="false"/>
        <w:jc w:val="center"/>
        <w:rPr>
          <w:rStyle w:val="Negrito"/>
          <w:sz w:val="22"/>
          <w:szCs w:val="22"/>
        </w:rPr>
      </w:pPr>
      <w:r>
        <w:rPr>
          <w:sz w:val="22"/>
          <w:szCs w:val="22"/>
        </w:rPr>
      </w:r>
    </w:p>
    <w:p>
      <w:pPr>
        <w:pStyle w:val="Normal"/>
        <w:snapToGrid w:val="false"/>
        <w:jc w:val="center"/>
        <w:rPr>
          <w:rStyle w:val="Negrito"/>
          <w:sz w:val="22"/>
          <w:szCs w:val="22"/>
        </w:rPr>
      </w:pPr>
      <w:r>
        <w:rPr>
          <w:sz w:val="22"/>
          <w:szCs w:val="22"/>
        </w:rPr>
      </w:r>
    </w:p>
    <w:p>
      <w:pPr>
        <w:pStyle w:val="Normal"/>
        <w:snapToGrid w:val="false"/>
        <w:jc w:val="center"/>
        <w:rPr>
          <w:sz w:val="22"/>
          <w:szCs w:val="22"/>
        </w:rPr>
      </w:pPr>
      <w:r>
        <w:rPr>
          <w:rStyle w:val="Negrito"/>
          <w:sz w:val="22"/>
          <w:szCs w:val="22"/>
        </w:rPr>
        <w:t>CAPÍTULO V</w:t>
      </w:r>
    </w:p>
    <w:p>
      <w:pPr>
        <w:pStyle w:val="Recuodecorpodetexto32"/>
        <w:ind w:left="0" w:hanging="0"/>
        <w:rPr>
          <w:rFonts w:ascii="Times New Roman" w:hAnsi="Times New Roman" w:cs="Times New Roman"/>
          <w:sz w:val="22"/>
          <w:szCs w:val="22"/>
        </w:rPr>
      </w:pPr>
      <w:r>
        <w:rPr>
          <w:rFonts w:cs="Times New Roman" w:ascii="Times New Roman" w:hAnsi="Times New Roman"/>
          <w:sz w:val="22"/>
          <w:szCs w:val="22"/>
        </w:rPr>
        <w:t>DAS DIRETRIZES GERAIS PARA A ELABORAÇÃO E EXECUÇÃO DOS ORÇAMENTOS DO MUNICÍPIO E SUAS ALTERAÇÕES</w:t>
      </w:r>
    </w:p>
    <w:p>
      <w:pPr>
        <w:pStyle w:val="Normal"/>
        <w:ind w:left="567" w:hanging="0"/>
        <w:jc w:val="both"/>
        <w:rPr>
          <w:b/>
          <w:bCs/>
          <w:sz w:val="22"/>
          <w:szCs w:val="22"/>
        </w:rPr>
      </w:pPr>
      <w:r>
        <w:rPr>
          <w:b/>
          <w:bCs/>
          <w:sz w:val="22"/>
          <w:szCs w:val="22"/>
        </w:rPr>
      </w:r>
    </w:p>
    <w:p>
      <w:pPr>
        <w:pStyle w:val="Normal"/>
        <w:tabs>
          <w:tab w:val="clear" w:pos="708"/>
          <w:tab w:val="left" w:pos="0" w:leader="none"/>
          <w:tab w:val="left" w:pos="2880" w:leader="none"/>
        </w:tabs>
        <w:jc w:val="both"/>
        <w:rPr>
          <w:rFonts w:eastAsia="Calibri"/>
          <w:sz w:val="22"/>
          <w:szCs w:val="22"/>
          <w:lang w:eastAsia="en-US"/>
        </w:rPr>
      </w:pPr>
      <w:r>
        <w:rPr>
          <w:b/>
          <w:bCs/>
          <w:sz w:val="22"/>
          <w:szCs w:val="22"/>
        </w:rPr>
        <w:t xml:space="preserve">                                    </w:t>
      </w:r>
      <w:r>
        <w:rPr>
          <w:rFonts w:eastAsia="Calibri"/>
          <w:sz w:val="22"/>
          <w:szCs w:val="22"/>
          <w:lang w:eastAsia="en-US"/>
        </w:rPr>
        <w:t>Art. 25 - O Orçamento para exercício de 2025 obedecerá entre outros, ao princípio da transparência e do equilíbrio entre receitas e despesas</w:t>
      </w:r>
      <w:r>
        <w:rPr>
          <w:rFonts w:eastAsia="Calibri"/>
          <w:sz w:val="22"/>
          <w:szCs w:val="22"/>
          <w:u w:val="single"/>
          <w:lang w:eastAsia="en-US"/>
        </w:rPr>
        <w:t>,</w:t>
      </w:r>
      <w:r>
        <w:rPr>
          <w:rFonts w:eastAsia="Calibri"/>
          <w:sz w:val="22"/>
          <w:szCs w:val="22"/>
          <w:lang w:eastAsia="en-US"/>
        </w:rPr>
        <w:t xml:space="preserve"> abrangendo os Poderes Legislativo e Executivo, Autarquias, Fundos e Outras, nos termos dos arts. 1º, § 1º, 4º I, “a” e 48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26 - Os estudos para definição dos Orçamentos da Receita para 2025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nos termos do art. 12 da LRF.</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Único - Até 30 dias antes do prazo para encaminhamento da Proposta Orçamentária ao Poder Legislativo, o Poder Executivo Municipal colocara à disposição da Câmara Municipal e do Ministério Público, os estudos e as estimativas de receitas para os exercícios subsequentes e as respectivas memórias de cálculo, nos termos do art. 12, § 3º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sz w:val="22"/>
          <w:szCs w:val="22"/>
        </w:rPr>
      </w:pPr>
      <w:r>
        <w:rPr>
          <w:sz w:val="22"/>
          <w:szCs w:val="22"/>
        </w:rPr>
        <w:t xml:space="preserve">                                   </w:t>
      </w:r>
      <w:r>
        <w:rPr>
          <w:sz w:val="22"/>
          <w:szCs w:val="22"/>
        </w:rPr>
        <w:t>Art. 27 - A previsão na Lei Orçamentária Anual, de concessão ou ampliação de incentivo ou benefício de natureza tributária da qual decorra renúncia de receita deverá obedecer aos critérios estabelecidos no artigo 14 da Lei Complementar Federal nº 101/2000.</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sz w:val="22"/>
          <w:szCs w:val="22"/>
        </w:rPr>
      </w:pPr>
      <w:r>
        <w:rPr>
          <w:sz w:val="22"/>
          <w:szCs w:val="22"/>
        </w:rPr>
        <w:t xml:space="preserve">                                   </w:t>
      </w:r>
      <w:r>
        <w:rPr>
          <w:sz w:val="22"/>
          <w:szCs w:val="22"/>
        </w:rPr>
        <w:t>Art. 28 - A Lei Orçamentária Anual de 2025 poderá conter autorização para a abertura de créditos adicionais suplementares.</w:t>
      </w:r>
    </w:p>
    <w:p>
      <w:pPr>
        <w:pStyle w:val="Normal"/>
        <w:tabs>
          <w:tab w:val="clear" w:pos="708"/>
          <w:tab w:val="left" w:pos="0" w:leader="none"/>
          <w:tab w:val="left" w:pos="2880" w:leader="none"/>
        </w:tabs>
        <w:jc w:val="both"/>
        <w:rPr>
          <w:sz w:val="22"/>
          <w:szCs w:val="22"/>
        </w:rPr>
      </w:pPr>
      <w:r>
        <w:rPr>
          <w:sz w:val="22"/>
          <w:szCs w:val="22"/>
        </w:rPr>
      </w:r>
    </w:p>
    <w:p>
      <w:pPr>
        <w:pStyle w:val="Normal"/>
        <w:tabs>
          <w:tab w:val="clear" w:pos="708"/>
          <w:tab w:val="left" w:pos="0" w:leader="none"/>
          <w:tab w:val="left" w:pos="2880" w:leader="none"/>
        </w:tabs>
        <w:jc w:val="both"/>
        <w:rPr>
          <w:sz w:val="22"/>
          <w:szCs w:val="22"/>
        </w:rPr>
      </w:pPr>
      <w:r>
        <w:rPr>
          <w:sz w:val="22"/>
          <w:szCs w:val="22"/>
        </w:rPr>
        <w:t xml:space="preserve">                                    </w:t>
      </w:r>
      <w:r>
        <w:rPr>
          <w:sz w:val="22"/>
          <w:szCs w:val="22"/>
        </w:rPr>
        <w:t xml:space="preserve">Art. 29 - Na programação da despesa não poderão ser: </w:t>
      </w:r>
    </w:p>
    <w:p>
      <w:pPr>
        <w:pStyle w:val="Normal"/>
        <w:tabs>
          <w:tab w:val="clear" w:pos="708"/>
          <w:tab w:val="left" w:pos="0" w:leader="none"/>
          <w:tab w:val="left" w:pos="2880" w:leader="none"/>
        </w:tabs>
        <w:jc w:val="both"/>
        <w:rPr>
          <w:sz w:val="22"/>
          <w:szCs w:val="22"/>
        </w:rPr>
      </w:pPr>
      <w:r>
        <w:rPr>
          <w:sz w:val="22"/>
          <w:szCs w:val="22"/>
        </w:rPr>
        <w:t xml:space="preserve">I – fixadas as despesas em desacordo com os ditames desta Lei; </w:t>
      </w:r>
    </w:p>
    <w:p>
      <w:pPr>
        <w:pStyle w:val="Normal"/>
        <w:tabs>
          <w:tab w:val="clear" w:pos="708"/>
          <w:tab w:val="left" w:pos="0" w:leader="none"/>
          <w:tab w:val="left" w:pos="2880" w:leader="none"/>
        </w:tabs>
        <w:jc w:val="both"/>
        <w:rPr>
          <w:sz w:val="22"/>
          <w:szCs w:val="22"/>
        </w:rPr>
      </w:pPr>
      <w:r>
        <w:rPr>
          <w:sz w:val="22"/>
          <w:szCs w:val="22"/>
        </w:rPr>
        <w:t xml:space="preserve">II – fixadas as despesas sem que estejam definidas as respectivas fontes de recursos e legalmente instituídas as unidades executoras; </w:t>
      </w:r>
    </w:p>
    <w:p>
      <w:pPr>
        <w:pStyle w:val="Normal"/>
        <w:tabs>
          <w:tab w:val="clear" w:pos="708"/>
          <w:tab w:val="left" w:pos="0" w:leader="none"/>
          <w:tab w:val="left" w:pos="2880" w:leader="none"/>
        </w:tabs>
        <w:jc w:val="both"/>
        <w:rPr>
          <w:sz w:val="22"/>
          <w:szCs w:val="22"/>
        </w:rPr>
      </w:pPr>
      <w:r>
        <w:rPr>
          <w:sz w:val="22"/>
          <w:szCs w:val="22"/>
        </w:rPr>
        <w:t xml:space="preserve">III – incluídos projetos com a mesma finalidade em mais de um órgão ou entidade, ressalvados os casos de complementaridade de ações.                     </w:t>
      </w:r>
    </w:p>
    <w:p>
      <w:pPr>
        <w:pStyle w:val="Normal"/>
        <w:tabs>
          <w:tab w:val="clear" w:pos="708"/>
          <w:tab w:val="left" w:pos="0" w:leader="none"/>
          <w:tab w:val="left" w:pos="2880" w:leader="none"/>
        </w:tabs>
        <w:jc w:val="both"/>
        <w:rPr>
          <w:sz w:val="22"/>
          <w:szCs w:val="22"/>
        </w:rPr>
      </w:pPr>
      <w:r>
        <w:rPr>
          <w:sz w:val="22"/>
          <w:szCs w:val="22"/>
        </w:rPr>
      </w:r>
    </w:p>
    <w:p>
      <w:pPr>
        <w:pStyle w:val="Normal"/>
        <w:tabs>
          <w:tab w:val="clear" w:pos="708"/>
          <w:tab w:val="left" w:pos="0" w:leader="none"/>
          <w:tab w:val="left" w:pos="2880" w:leader="none"/>
        </w:tabs>
        <w:jc w:val="both"/>
        <w:rPr>
          <w:sz w:val="22"/>
          <w:szCs w:val="22"/>
        </w:rPr>
      </w:pPr>
      <w:r>
        <w:rPr>
          <w:sz w:val="22"/>
          <w:szCs w:val="22"/>
        </w:rPr>
        <w:t xml:space="preserve">                                     </w:t>
      </w:r>
      <w:r>
        <w:rPr>
          <w:sz w:val="22"/>
          <w:szCs w:val="22"/>
        </w:rPr>
        <w:t>Art. 30 - A Lei Orçamentária Anual conterá dispositivos para adaptar as despesas aos efeitos econômicos, tais como:</w:t>
      </w:r>
    </w:p>
    <w:p>
      <w:pPr>
        <w:pStyle w:val="Normal"/>
        <w:tabs>
          <w:tab w:val="clear" w:pos="708"/>
          <w:tab w:val="left" w:pos="0" w:leader="none"/>
          <w:tab w:val="left" w:pos="2880" w:leader="none"/>
        </w:tabs>
        <w:jc w:val="both"/>
        <w:rPr>
          <w:sz w:val="22"/>
          <w:szCs w:val="22"/>
        </w:rPr>
      </w:pPr>
      <w:r>
        <w:rPr>
          <w:sz w:val="22"/>
          <w:szCs w:val="22"/>
        </w:rPr>
        <w:t>I - alterações na estrutura organizacional ou na competência legal ou regimental de órgãos, entidades e fundos do Município;</w:t>
      </w:r>
    </w:p>
    <w:p>
      <w:pPr>
        <w:pStyle w:val="Normal"/>
        <w:tabs>
          <w:tab w:val="clear" w:pos="708"/>
          <w:tab w:val="left" w:pos="0" w:leader="none"/>
          <w:tab w:val="left" w:pos="2880" w:leader="none"/>
        </w:tabs>
        <w:jc w:val="both"/>
        <w:rPr>
          <w:sz w:val="22"/>
          <w:szCs w:val="22"/>
        </w:rPr>
      </w:pPr>
      <w:r>
        <w:rPr>
          <w:sz w:val="22"/>
          <w:szCs w:val="22"/>
        </w:rPr>
        <w:t>II - realização de receitas não previstas;</w:t>
      </w:r>
    </w:p>
    <w:p>
      <w:pPr>
        <w:pStyle w:val="Normal"/>
        <w:tabs>
          <w:tab w:val="clear" w:pos="708"/>
          <w:tab w:val="left" w:pos="0" w:leader="none"/>
          <w:tab w:val="left" w:pos="2880" w:leader="none"/>
        </w:tabs>
        <w:jc w:val="both"/>
        <w:rPr>
          <w:sz w:val="22"/>
          <w:szCs w:val="22"/>
        </w:rPr>
      </w:pPr>
      <w:r>
        <w:rPr>
          <w:sz w:val="22"/>
          <w:szCs w:val="22"/>
        </w:rPr>
        <w:t xml:space="preserve">III - realização de receita em montante inferior ao previsto; </w:t>
      </w:r>
    </w:p>
    <w:p>
      <w:pPr>
        <w:pStyle w:val="Normal"/>
        <w:tabs>
          <w:tab w:val="clear" w:pos="708"/>
          <w:tab w:val="left" w:pos="0" w:leader="none"/>
          <w:tab w:val="left" w:pos="2880" w:leader="none"/>
        </w:tabs>
        <w:jc w:val="both"/>
        <w:rPr>
          <w:sz w:val="22"/>
          <w:szCs w:val="22"/>
        </w:rPr>
      </w:pPr>
      <w:r>
        <w:rPr>
          <w:sz w:val="22"/>
          <w:szCs w:val="22"/>
        </w:rPr>
        <w:t xml:space="preserve">IV - calamidade pública por desastres da natureza, calamidade pública financeira, pandemia, endemia e situação de emergência, todas reconhecidas por leis específicas; </w:t>
      </w:r>
    </w:p>
    <w:p>
      <w:pPr>
        <w:pStyle w:val="Normal"/>
        <w:tabs>
          <w:tab w:val="clear" w:pos="708"/>
          <w:tab w:val="left" w:pos="0" w:leader="none"/>
          <w:tab w:val="left" w:pos="2880" w:leader="none"/>
        </w:tabs>
        <w:jc w:val="both"/>
        <w:rPr>
          <w:sz w:val="22"/>
          <w:szCs w:val="22"/>
        </w:rPr>
      </w:pPr>
      <w:r>
        <w:rPr>
          <w:sz w:val="22"/>
          <w:szCs w:val="22"/>
        </w:rPr>
        <w:t xml:space="preserve">V - alterações conjunturais da economia nacional e/ou estadual; </w:t>
      </w:r>
    </w:p>
    <w:p>
      <w:pPr>
        <w:pStyle w:val="Normal"/>
        <w:tabs>
          <w:tab w:val="clear" w:pos="708"/>
          <w:tab w:val="left" w:pos="0" w:leader="none"/>
          <w:tab w:val="left" w:pos="2880" w:leader="none"/>
        </w:tabs>
        <w:jc w:val="both"/>
        <w:rPr>
          <w:sz w:val="22"/>
          <w:szCs w:val="22"/>
        </w:rPr>
      </w:pPr>
      <w:r>
        <w:rPr>
          <w:sz w:val="22"/>
          <w:szCs w:val="22"/>
        </w:rPr>
        <w:t xml:space="preserve">VI - alterações na legislação municipal, estadual ou federal; </w:t>
      </w:r>
    </w:p>
    <w:p>
      <w:pPr>
        <w:pStyle w:val="Normal"/>
        <w:tabs>
          <w:tab w:val="clear" w:pos="708"/>
          <w:tab w:val="left" w:pos="0" w:leader="none"/>
          <w:tab w:val="left" w:pos="2880" w:leader="none"/>
        </w:tabs>
        <w:jc w:val="both"/>
        <w:rPr>
          <w:rFonts w:eastAsia="Calibri"/>
          <w:sz w:val="22"/>
          <w:szCs w:val="22"/>
          <w:lang w:eastAsia="en-US"/>
        </w:rPr>
      </w:pPr>
      <w:r>
        <w:rPr>
          <w:sz w:val="22"/>
          <w:szCs w:val="22"/>
        </w:rPr>
        <w:t xml:space="preserve"> </w:t>
      </w:r>
      <w:r>
        <w:rPr>
          <w:sz w:val="22"/>
          <w:szCs w:val="22"/>
        </w:rPr>
        <w:t>VII - promoção do equilíbrio econômico-financeiro, entre a execução das despesas e receitas orçamentárias, devidamente motivado, justificado e demonstrado.</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31 - 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nos termos do art. 9º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360" w:leader="none"/>
          <w:tab w:val="left" w:pos="540" w:leader="none"/>
          <w:tab w:val="left" w:pos="3960" w:leader="none"/>
        </w:tabs>
        <w:jc w:val="both"/>
        <w:rPr>
          <w:rFonts w:eastAsia="Calibri"/>
          <w:sz w:val="22"/>
          <w:szCs w:val="22"/>
          <w:lang w:eastAsia="en-US"/>
        </w:rPr>
      </w:pPr>
      <w:r>
        <w:rPr>
          <w:rFonts w:eastAsia="Calibri"/>
          <w:sz w:val="22"/>
          <w:szCs w:val="22"/>
          <w:lang w:eastAsia="en-US"/>
        </w:rPr>
        <w:t xml:space="preserve">I </w:t>
        <w:tab/>
        <w:t xml:space="preserve">- </w:t>
        <w:tab/>
        <w:t>projetos ou atividades vinculadas a recursos oriundos de transferências voluntárias;</w:t>
      </w:r>
    </w:p>
    <w:p>
      <w:pPr>
        <w:pStyle w:val="Normal"/>
        <w:tabs>
          <w:tab w:val="clear" w:pos="708"/>
          <w:tab w:val="left" w:pos="0" w:leader="none"/>
          <w:tab w:val="left" w:pos="360" w:leader="none"/>
          <w:tab w:val="left" w:pos="3960" w:leader="none"/>
        </w:tabs>
        <w:jc w:val="both"/>
        <w:rPr>
          <w:rFonts w:eastAsia="Calibri"/>
          <w:sz w:val="22"/>
          <w:szCs w:val="22"/>
          <w:lang w:eastAsia="en-US"/>
        </w:rPr>
      </w:pPr>
      <w:r>
        <w:rPr>
          <w:rFonts w:eastAsia="Calibri"/>
          <w:sz w:val="22"/>
          <w:szCs w:val="22"/>
          <w:lang w:eastAsia="en-US"/>
        </w:rPr>
        <w:t xml:space="preserve">II </w:t>
        <w:tab/>
        <w:t>- obras em geral, desde que ainda não iniciadas;</w:t>
      </w:r>
    </w:p>
    <w:p>
      <w:pPr>
        <w:pStyle w:val="Normal"/>
        <w:tabs>
          <w:tab w:val="clear" w:pos="708"/>
          <w:tab w:val="left" w:pos="0" w:leader="none"/>
          <w:tab w:val="left" w:pos="360" w:leader="none"/>
          <w:tab w:val="left" w:pos="3960" w:leader="none"/>
        </w:tabs>
        <w:jc w:val="both"/>
        <w:rPr>
          <w:rFonts w:eastAsia="Calibri"/>
          <w:sz w:val="22"/>
          <w:szCs w:val="22"/>
          <w:lang w:eastAsia="en-US"/>
        </w:rPr>
      </w:pPr>
      <w:r>
        <w:rPr>
          <w:rFonts w:eastAsia="Calibri"/>
          <w:sz w:val="22"/>
          <w:szCs w:val="22"/>
          <w:lang w:eastAsia="en-US"/>
        </w:rPr>
        <w:t xml:space="preserve">III </w:t>
        <w:tab/>
        <w:t>- dotação para combustíveis, obras, serviços públicos e agricultura; e</w:t>
      </w:r>
    </w:p>
    <w:p>
      <w:pPr>
        <w:pStyle w:val="Normal"/>
        <w:tabs>
          <w:tab w:val="clear" w:pos="708"/>
          <w:tab w:val="left" w:pos="0" w:leader="none"/>
          <w:tab w:val="left" w:pos="360" w:leader="none"/>
          <w:tab w:val="left" w:pos="3960" w:leader="none"/>
        </w:tabs>
        <w:jc w:val="both"/>
        <w:rPr>
          <w:rFonts w:eastAsia="Calibri"/>
          <w:sz w:val="22"/>
          <w:szCs w:val="22"/>
          <w:lang w:eastAsia="en-US"/>
        </w:rPr>
      </w:pPr>
      <w:r>
        <w:rPr>
          <w:rFonts w:eastAsia="Calibri"/>
          <w:sz w:val="22"/>
          <w:szCs w:val="22"/>
          <w:lang w:eastAsia="en-US"/>
        </w:rPr>
        <w:t xml:space="preserve">IV </w:t>
        <w:tab/>
        <w:t>- dotação para material de consumo e outros serviços de terceiros das diversas atividades.</w:t>
      </w:r>
    </w:p>
    <w:p>
      <w:pPr>
        <w:pStyle w:val="Normal"/>
        <w:tabs>
          <w:tab w:val="clear" w:pos="708"/>
          <w:tab w:val="left" w:pos="0" w:leader="none"/>
          <w:tab w:val="left" w:pos="360" w:leader="none"/>
          <w:tab w:val="left" w:pos="3960" w:leader="none"/>
        </w:tabs>
        <w:jc w:val="both"/>
        <w:rPr>
          <w:rFonts w:eastAsia="Calibri"/>
          <w:sz w:val="22"/>
          <w:szCs w:val="22"/>
          <w:lang w:eastAsia="en-US"/>
        </w:rPr>
      </w:pPr>
      <w:r>
        <w:rPr>
          <w:rFonts w:eastAsia="Calibri"/>
          <w:sz w:val="22"/>
          <w:szCs w:val="22"/>
          <w:lang w:eastAsia="en-US"/>
        </w:rPr>
        <w:t xml:space="preserve"> </w:t>
      </w:r>
    </w:p>
    <w:p>
      <w:pPr>
        <w:pStyle w:val="Normal"/>
        <w:snapToGrid w:val="false"/>
        <w:ind w:firstLine="540"/>
        <w:jc w:val="both"/>
        <w:rPr>
          <w:sz w:val="22"/>
          <w:szCs w:val="22"/>
        </w:rPr>
      </w:pPr>
      <w:r>
        <w:rPr>
          <w:b/>
          <w:bCs/>
          <w:color w:val="000000"/>
          <w:sz w:val="22"/>
          <w:szCs w:val="22"/>
        </w:rPr>
        <w:t xml:space="preserve">                          </w:t>
      </w:r>
      <w:r>
        <w:rPr>
          <w:b/>
          <w:bCs/>
          <w:color w:val="000000"/>
          <w:sz w:val="22"/>
          <w:szCs w:val="22"/>
        </w:rPr>
        <w:t>§ 1º</w:t>
      </w:r>
      <w:r>
        <w:rPr>
          <w:color w:val="000000"/>
          <w:sz w:val="22"/>
          <w:szCs w:val="22"/>
        </w:rPr>
        <w:t xml:space="preserve"> - Na hipótese de ocorrência do disposto no </w:t>
      </w:r>
      <w:r>
        <w:rPr>
          <w:i/>
          <w:color w:val="000000"/>
          <w:sz w:val="22"/>
          <w:szCs w:val="22"/>
        </w:rPr>
        <w:t>caput</w:t>
      </w:r>
      <w:r>
        <w:rPr>
          <w:color w:val="000000"/>
          <w:sz w:val="22"/>
          <w:szCs w:val="22"/>
        </w:rPr>
        <w:t xml:space="preserve"> deste artigo o Poder Executivo comunicará ao Poder Legislativo o montante que lhe caberá tornar indisponível para empenho e movimentação financeira.</w:t>
      </w:r>
    </w:p>
    <w:p>
      <w:pPr>
        <w:pStyle w:val="Normal"/>
        <w:snapToGrid w:val="false"/>
        <w:ind w:left="540" w:firstLine="900"/>
        <w:jc w:val="both"/>
        <w:rPr>
          <w:color w:val="000000"/>
          <w:sz w:val="22"/>
          <w:szCs w:val="22"/>
        </w:rPr>
      </w:pPr>
      <w:r>
        <w:rPr>
          <w:color w:val="000000"/>
          <w:sz w:val="22"/>
          <w:szCs w:val="22"/>
        </w:rPr>
      </w:r>
    </w:p>
    <w:p>
      <w:pPr>
        <w:pStyle w:val="Normal"/>
        <w:snapToGrid w:val="false"/>
        <w:jc w:val="both"/>
        <w:rPr>
          <w:bCs/>
          <w:sz w:val="22"/>
          <w:szCs w:val="22"/>
        </w:rPr>
      </w:pPr>
      <w:r>
        <w:rPr>
          <w:b/>
          <w:bCs/>
          <w:color w:val="000000"/>
          <w:sz w:val="22"/>
          <w:szCs w:val="22"/>
        </w:rPr>
        <w:t xml:space="preserve">                                   </w:t>
      </w:r>
      <w:r>
        <w:rPr>
          <w:b/>
          <w:bCs/>
          <w:color w:val="000000"/>
          <w:sz w:val="22"/>
          <w:szCs w:val="22"/>
        </w:rPr>
        <w:t>§ 2º –</w:t>
      </w:r>
      <w:r>
        <w:rPr>
          <w:color w:val="000000"/>
          <w:sz w:val="22"/>
          <w:szCs w:val="22"/>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anterior.</w:t>
      </w:r>
      <w:r>
        <w:rPr>
          <w:rStyle w:val="Negrito"/>
          <w:sz w:val="22"/>
          <w:szCs w:val="22"/>
        </w:rPr>
        <w:t xml:space="preserve"> </w:t>
        <w:tab/>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tab/>
        <w:t xml:space="preserve">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32 - Constituem Riscos Fiscais capazes de afetar o equilíbrio das contas públicas do Município, aqueles constantes do Anexo Próprio desta Lei, nos termos do art. 4º, § 3º da LRF. </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Único: Os riscos fiscais, caso se concretizem, serão atendidos com recursos constantes do Artigo 43 da Lei Federal Nº 4.320/1964.</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t xml:space="preserve">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33 - O Orçamento para o exercício de 2025 poderá destinar recursos para a Reserva de Contingência, até 2% (três por cento) das Receitas Correntes Líquidas previstas no orçamento total. </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Único - Os recursos da Reserva de Contingência serão destinados ao atendimento de passivos contingentes e outros riscos e eventos fiscais imprevistos, obtenção de resultado primário positivo se for o caso, e também para abertura de Créditos Adicionais Suplementares de dotações que se tornarem insuficientes, conforme disposto na Portaria MPO nº 42/1999, art. 5º e Portaria STN nº 163/2001, art. 8º, nos termos do art. 5º, III, “b”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34 - Os investimentos com duração superior a 12 meses só constarão da Lei Orçamentária Anual se contemplados no Plano Plurianual, nos termos do art. 5º, § 5º da LRF.</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35 - O Chefe do Poder Executivo Municipal estabelecerá até 30 dias após a publicação da Lei Orçamentária Anual, a programação financeira das receitas e despesas e o cronograma de execução mensal ou bimestral para as Unidades Gestoras, se for o caso, nos termos do art. 8º da LRF.</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36 - Os Projetos e Atividades priorizados na Lei Orçamentária para 2025 com dotações vinculadas e fontes de recursos oriundos de transferências voluntárias, operações de crédito, alienação de bens e outras extraordinárias, só serão executados e utilizados a qualquer título, se ocorrer ou estiver garantido o seu ingresso no fluxo de caixa, respeitado ainda o montante ingressado ou garantido, nos termos do art. 8º, § único e 50, I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37 - A renúncia de receita estimada para o exercício de 2025, constante do Anexo Próprio desta Lei, não será considerada para efeito de cálculo do orçamento da receita, nos termos do art. 4º, § 2º, V e art. 14, I da LRF.</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38 - A transferência de recursos do Tesouro Municipal a entidades privadas, beneficiará somente aquelas de caráter educativo, assistencial, recreativo, cultural, esportivo, de cooperação técnica e voltada para promoção da saúde e o fortalecimento do associativismo municipal e dependerá de autorização em lei específica, nos termos do art.4º, I, “f”, e26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b/>
          <w:bCs/>
          <w:color w:val="000000"/>
          <w:sz w:val="22"/>
          <w:szCs w:val="22"/>
        </w:rPr>
        <w:t>§ 1º -</w:t>
      </w:r>
      <w:r>
        <w:rPr>
          <w:color w:val="000000"/>
          <w:sz w:val="22"/>
          <w:szCs w:val="22"/>
        </w:rPr>
        <w:t xml:space="preserve"> Para habilitar-se ao recebimento de recursos referidos no caput, a entidade privada sem fins lucrativos deverá apresentar declaração de funcionamento regular e comprovante de regularidade do mandato de sua diretoria.</w:t>
      </w:r>
    </w:p>
    <w:p>
      <w:pPr>
        <w:pStyle w:val="Normal"/>
        <w:snapToGrid w:val="false"/>
        <w:ind w:left="540" w:firstLine="900"/>
        <w:jc w:val="both"/>
        <w:rPr>
          <w:color w:val="000000"/>
          <w:sz w:val="22"/>
          <w:szCs w:val="22"/>
        </w:rPr>
      </w:pPr>
      <w:r>
        <w:rPr>
          <w:color w:val="000000"/>
          <w:sz w:val="22"/>
          <w:szCs w:val="22"/>
        </w:rPr>
      </w:r>
    </w:p>
    <w:p>
      <w:pPr>
        <w:pStyle w:val="Normal"/>
        <w:snapToGrid w:val="false"/>
        <w:ind w:firstLine="540"/>
        <w:jc w:val="both"/>
        <w:rPr>
          <w:sz w:val="22"/>
          <w:szCs w:val="22"/>
        </w:rPr>
      </w:pPr>
      <w:r>
        <w:rPr>
          <w:b/>
          <w:bCs/>
          <w:sz w:val="22"/>
          <w:szCs w:val="22"/>
        </w:rPr>
        <w:t xml:space="preserve">                        </w:t>
      </w:r>
      <w:r>
        <w:rPr>
          <w:b/>
          <w:bCs/>
          <w:sz w:val="22"/>
          <w:szCs w:val="22"/>
        </w:rPr>
        <w:t>§ 2º -</w:t>
      </w:r>
      <w:r>
        <w:rPr>
          <w:sz w:val="22"/>
          <w:szCs w:val="22"/>
        </w:rPr>
        <w:t xml:space="preserve"> As entidades privadas beneficiadas com recursos públicos municipais, a qualquer título, submeter-se-ão à fiscalização do Poder Público com a finalidade de verificar o cumprimento de metas e objetivos para os quais receberam os recursos.</w:t>
      </w:r>
    </w:p>
    <w:p>
      <w:pPr>
        <w:pStyle w:val="Normal"/>
        <w:snapToGrid w:val="false"/>
        <w:ind w:firstLine="540"/>
        <w:jc w:val="both"/>
        <w:rPr>
          <w:sz w:val="22"/>
          <w:szCs w:val="22"/>
        </w:rPr>
      </w:pPr>
      <w:r>
        <w:rPr>
          <w:sz w:val="22"/>
          <w:szCs w:val="22"/>
        </w:rPr>
      </w:r>
    </w:p>
    <w:p>
      <w:pPr>
        <w:pStyle w:val="Normal"/>
        <w:snapToGrid w:val="false"/>
        <w:ind w:firstLine="540"/>
        <w:jc w:val="both"/>
        <w:rPr>
          <w:sz w:val="22"/>
          <w:szCs w:val="22"/>
        </w:rPr>
      </w:pPr>
      <w:r>
        <w:rPr>
          <w:sz w:val="22"/>
          <w:szCs w:val="22"/>
        </w:rPr>
        <w:t xml:space="preserve">                  </w:t>
      </w:r>
      <w:r>
        <w:rPr>
          <w:b/>
          <w:bCs/>
          <w:sz w:val="22"/>
          <w:szCs w:val="22"/>
        </w:rPr>
        <w:t xml:space="preserve">      </w:t>
      </w:r>
      <w:r>
        <w:rPr>
          <w:b/>
          <w:bCs/>
          <w:sz w:val="22"/>
          <w:szCs w:val="22"/>
        </w:rPr>
        <w:t>§ 3º</w:t>
      </w:r>
      <w:r>
        <w:rPr>
          <w:sz w:val="22"/>
          <w:szCs w:val="22"/>
        </w:rPr>
        <w:t xml:space="preserve"> - Não se aplica o disposto neste artigo, as contribuições estatutárias devidas às entidades municipalistas, em que o Município for associado.</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39 - Os procedimentos administrativos de estimativa do impacto orçamentário-financeiro e declaração do ordenador da despesa de que trata o art. 16, itens I e II da LRF deverão ser inseridos no processo que abriga os autos da licitação ou sua dispensa/inexigibilidade. </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 Único - Para efeito do disposto no art. 16, § 3º da LRF, são consideradas despesas irrelevantes, aquelas decorrentes da criação, expansão ou aperfeiçoamento da ação governamental que acarrete aumento da despesa, cujo montante no exercício financeiro de 2025, em cada evento, não exceda ao valor limite para dispensa de licitação, fixado no inciso I do art. 75 da Lei Federal nº 14.133/21, devidamente atualizado. </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40 - As obras em andamento e a conservação do patrimônio público terão prioridade sobre projetos novos na alocação de recursos orçamentários, salvo projetos programados com recursos de transferência voluntária e operação de crédito, nos termos do art. 45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41 - Despesas de competência de outros entes da federação só serão assumidas pela Administração Municipal quando firmados convênios, acordos ou ajustes e previstos recursos na lei orçamentária, nos termos do art. 62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42 - A previsão das receitas e a fixação das despesas serão orçadas para 2025 a preços correntes.</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43 - A execução do orçamento da despesa obedecerá, dentro de cada Projeto, Atividade ou Operações Especiais, a dotação fixada para cada Grupo de Natureza de Despesa / Modalidade de Aplicação, com apropriação dos gastos nos respectivos elementos de que trata a Portaria STN nº 163/2001.</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snapToGrid w:val="false"/>
        <w:ind w:firstLine="708"/>
        <w:jc w:val="both"/>
        <w:rPr>
          <w:sz w:val="22"/>
          <w:szCs w:val="22"/>
        </w:rPr>
      </w:pPr>
      <w:r>
        <w:rPr>
          <w:bCs/>
          <w:sz w:val="22"/>
          <w:szCs w:val="22"/>
        </w:rPr>
        <w:t xml:space="preserve">                  </w:t>
      </w:r>
      <w:r>
        <w:rPr>
          <w:bCs/>
          <w:sz w:val="22"/>
          <w:szCs w:val="22"/>
        </w:rPr>
        <w:t>Art. 44</w:t>
      </w:r>
      <w:r>
        <w:rPr>
          <w:b/>
          <w:bCs/>
          <w:sz w:val="22"/>
          <w:szCs w:val="22"/>
        </w:rPr>
        <w:t xml:space="preserve"> - </w:t>
      </w:r>
      <w:r>
        <w:rPr>
          <w:color w:val="000000"/>
          <w:sz w:val="22"/>
          <w:szCs w:val="22"/>
        </w:rPr>
        <w:t>Fica o Poder Executivo autorizado a promover as alterações e adequações de sua estrutura administrativa, desde que sem aumento de despesa, e com o objetivo de modernizar e conferir maior eficiência e eficácia ao poder público municipal.</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Único - A transposição, o remanejamento ou a transferência de recursos de um Grupo de Natureza de Despesa/Modalidade de Aplicação para outro, dentro de cada Projeto, Atividade ou Operações Especiais, poderá ser feita por Decreto do Prefeito Municipal no âmbito do Poder Executivo e por Decreto Legislativo do Presidente da Câmara no âmbito do Poder Legislativo, nos termos do art. 167, VI da Constituição Federal.</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45- Durante a execução orçamentária de 2025, se o Poder Executivo Municipal for autorizado por lei, poderá incluir novos projetos, atividades ou operações especiais no orçamento das Unidades Gestoras na forma de crédito especial, desde que se enquadre nas prioridades para o exercício de 2025.</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46 - O controle de custos das ações desenvolvidas pelo Poder Público Municipal, obedecerá ao estabelecido no art. 50, § 3º da LRF.</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Único - Os custos serão apurados através de operações orçamentárias, tomando-se por base as metas fiscais previstas nas planilhas das despesas e nas metas físicas realizadas e apuradas ao final do exercício, nos termos do art. 4º, “e”.</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47 - Os programas priorizados por esta Lei e contemplados no Plano Plurianual, que integrarem a Lei Orçamentária de 2025 serão objeto de avaliação permanente pelos responsáveis, de modo a acompanhar o cumprimento dos seus objetivos, corrigir desvios e avaliar seus custos e cumprimento das metas físicas estabelecidas </w:t>
      </w:r>
      <w:r>
        <w:rPr>
          <w:sz w:val="22"/>
          <w:szCs w:val="22"/>
          <w:lang w:eastAsia="pt-BR"/>
        </w:rPr>
        <w:t>nos termos do art. 4º, I, "e" da LRF</w:t>
      </w:r>
      <w:r>
        <w:rPr>
          <w:rFonts w:eastAsia="Calibri"/>
          <w:sz w:val="22"/>
          <w:szCs w:val="22"/>
          <w:lang w:eastAsia="en-US"/>
        </w:rPr>
        <w:t>.</w:t>
      </w:r>
    </w:p>
    <w:p>
      <w:pPr>
        <w:pStyle w:val="Normal"/>
        <w:tabs>
          <w:tab w:val="clear" w:pos="708"/>
          <w:tab w:val="left" w:pos="720" w:leader="none"/>
        </w:tabs>
        <w:snapToGrid w:val="false"/>
        <w:jc w:val="both"/>
        <w:rPr>
          <w:sz w:val="22"/>
          <w:szCs w:val="22"/>
        </w:rPr>
      </w:pPr>
      <w:r>
        <w:rPr>
          <w:sz w:val="22"/>
          <w:szCs w:val="22"/>
        </w:rPr>
        <w:tab/>
        <w:tab/>
        <w:tab/>
      </w:r>
    </w:p>
    <w:p>
      <w:pPr>
        <w:pStyle w:val="Normal"/>
        <w:tabs>
          <w:tab w:val="clear" w:pos="708"/>
          <w:tab w:val="left" w:pos="720" w:leader="none"/>
        </w:tabs>
        <w:snapToGrid w:val="false"/>
        <w:jc w:val="both"/>
        <w:rPr>
          <w:sz w:val="22"/>
          <w:szCs w:val="22"/>
        </w:rPr>
      </w:pPr>
      <w:r>
        <w:rPr>
          <w:bCs/>
          <w:sz w:val="22"/>
          <w:szCs w:val="22"/>
        </w:rPr>
        <w:t xml:space="preserve">                             </w:t>
      </w:r>
      <w:r>
        <w:rPr>
          <w:bCs/>
          <w:sz w:val="22"/>
          <w:szCs w:val="22"/>
        </w:rPr>
        <w:t>Art. 48</w:t>
      </w:r>
      <w:r>
        <w:rPr>
          <w:b/>
          <w:bCs/>
          <w:sz w:val="22"/>
          <w:szCs w:val="22"/>
        </w:rPr>
        <w:t xml:space="preserve"> - </w:t>
      </w:r>
      <w:r>
        <w:rPr>
          <w:color w:val="000000"/>
          <w:sz w:val="22"/>
          <w:szCs w:val="22"/>
        </w:rPr>
        <w:t>Observadas as prioridades a que se refere o artigo 19 desta lei, a Lei Orçamentária ou as de créditos adicionais, somente incluirão novos projetos e despesas obrigatórias de duração continuada, a cargo da Administração Direta e dos fundos especiais, se:</w:t>
      </w:r>
    </w:p>
    <w:p>
      <w:pPr>
        <w:pStyle w:val="Normal"/>
        <w:snapToGrid w:val="false"/>
        <w:jc w:val="both"/>
        <w:rPr>
          <w:sz w:val="22"/>
          <w:szCs w:val="22"/>
        </w:rPr>
      </w:pPr>
      <w:r>
        <w:rPr>
          <w:bCs/>
          <w:sz w:val="22"/>
          <w:szCs w:val="22"/>
        </w:rPr>
        <w:t>I –</w:t>
      </w:r>
      <w:r>
        <w:rPr>
          <w:sz w:val="22"/>
          <w:szCs w:val="22"/>
        </w:rPr>
        <w:t xml:space="preserve"> houverem sido adequadamente atendidos todos os que estiverem em andamento;</w:t>
      </w:r>
    </w:p>
    <w:p>
      <w:pPr>
        <w:pStyle w:val="Normal"/>
        <w:snapToGrid w:val="false"/>
        <w:jc w:val="both"/>
        <w:rPr>
          <w:sz w:val="22"/>
          <w:szCs w:val="22"/>
        </w:rPr>
      </w:pPr>
      <w:r>
        <w:rPr>
          <w:bCs/>
          <w:color w:val="000000"/>
          <w:sz w:val="22"/>
          <w:szCs w:val="22"/>
        </w:rPr>
        <w:t xml:space="preserve">II </w:t>
      </w:r>
      <w:r>
        <w:rPr>
          <w:b/>
          <w:bCs/>
          <w:color w:val="000000"/>
          <w:sz w:val="22"/>
          <w:szCs w:val="22"/>
        </w:rPr>
        <w:t>–</w:t>
      </w:r>
      <w:r>
        <w:rPr>
          <w:color w:val="000000"/>
          <w:sz w:val="22"/>
          <w:szCs w:val="22"/>
        </w:rPr>
        <w:t xml:space="preserve"> estiverem preservados os recursos necessários à conservação do patrimônio público;</w:t>
      </w:r>
    </w:p>
    <w:p>
      <w:pPr>
        <w:pStyle w:val="Normal"/>
        <w:tabs>
          <w:tab w:val="clear" w:pos="708"/>
          <w:tab w:val="left" w:pos="1440" w:leader="none"/>
        </w:tabs>
        <w:rPr>
          <w:sz w:val="22"/>
          <w:szCs w:val="22"/>
        </w:rPr>
      </w:pPr>
      <w:r>
        <w:rPr>
          <w:bCs/>
          <w:color w:val="000000"/>
          <w:sz w:val="22"/>
          <w:szCs w:val="22"/>
        </w:rPr>
        <w:t>III –</w:t>
      </w:r>
      <w:r>
        <w:rPr>
          <w:color w:val="000000"/>
          <w:sz w:val="22"/>
          <w:szCs w:val="22"/>
        </w:rPr>
        <w:t xml:space="preserve"> estiverem perfeitamente definidas suas fontes de custeio;</w:t>
      </w:r>
    </w:p>
    <w:p>
      <w:pPr>
        <w:pStyle w:val="Normal"/>
        <w:snapToGrid w:val="false"/>
        <w:jc w:val="both"/>
        <w:rPr>
          <w:sz w:val="22"/>
          <w:szCs w:val="22"/>
        </w:rPr>
      </w:pPr>
      <w:r>
        <w:rPr>
          <w:bCs/>
          <w:color w:val="000000"/>
          <w:sz w:val="22"/>
          <w:szCs w:val="22"/>
        </w:rPr>
        <w:t>IV</w:t>
      </w:r>
      <w:r>
        <w:rPr>
          <w:b/>
          <w:bCs/>
          <w:color w:val="000000"/>
          <w:sz w:val="22"/>
          <w:szCs w:val="22"/>
        </w:rPr>
        <w:t xml:space="preserve"> –</w:t>
      </w:r>
      <w:r>
        <w:rPr>
          <w:color w:val="000000"/>
          <w:sz w:val="22"/>
          <w:szCs w:val="22"/>
        </w:rPr>
        <w:t xml:space="preserve"> os recursos alocados destinarem-se a contrapartidas de recursos federais, estaduais ou de operações de crédito, com objetivo de concluir etapas de uma ação municipal.</w:t>
      </w:r>
    </w:p>
    <w:p>
      <w:pPr>
        <w:pStyle w:val="Normal"/>
        <w:ind w:left="567" w:hanging="0"/>
        <w:jc w:val="both"/>
        <w:rPr>
          <w:b/>
          <w:bCs/>
          <w:sz w:val="22"/>
          <w:szCs w:val="22"/>
        </w:rPr>
      </w:pPr>
      <w:r>
        <w:rPr>
          <w:b/>
          <w:bCs/>
          <w:sz w:val="22"/>
          <w:szCs w:val="22"/>
        </w:rPr>
      </w:r>
    </w:p>
    <w:p>
      <w:pPr>
        <w:pStyle w:val="Normal"/>
        <w:jc w:val="both"/>
        <w:rPr>
          <w:b/>
          <w:bCs/>
          <w:sz w:val="22"/>
          <w:szCs w:val="22"/>
        </w:rPr>
      </w:pPr>
      <w:r>
        <w:rPr>
          <w:color w:val="000000"/>
          <w:sz w:val="22"/>
          <w:szCs w:val="22"/>
          <w:shd w:fill="FFFFFF" w:val="clear"/>
        </w:rPr>
        <w:t xml:space="preserve">                               </w:t>
      </w:r>
      <w:r>
        <w:rPr>
          <w:color w:val="000000"/>
          <w:sz w:val="22"/>
          <w:szCs w:val="22"/>
          <w:shd w:fill="FFFFFF" w:val="clear"/>
        </w:rPr>
        <w:t>Art.49 Os recursos correspondentes às dotações orçamentárias, compreendidos os créditos suplementares e especiais, destinados ao Poder Legislativo, serão repassados até o dia 20 de cada mês, em duodécimos.</w:t>
      </w:r>
    </w:p>
    <w:p>
      <w:pPr>
        <w:pStyle w:val="Normal"/>
        <w:snapToGrid w:val="false"/>
        <w:jc w:val="center"/>
        <w:rPr>
          <w:b/>
          <w:bCs/>
          <w:color w:val="000000"/>
          <w:sz w:val="22"/>
          <w:szCs w:val="22"/>
        </w:rPr>
      </w:pPr>
      <w:r>
        <w:rPr>
          <w:b/>
          <w:bCs/>
          <w:color w:val="000000"/>
          <w:sz w:val="22"/>
          <w:szCs w:val="22"/>
        </w:rPr>
      </w:r>
    </w:p>
    <w:p>
      <w:pPr>
        <w:pStyle w:val="Normal"/>
        <w:snapToGrid w:val="false"/>
        <w:jc w:val="center"/>
        <w:rPr>
          <w:b/>
          <w:bCs/>
          <w:color w:val="000000"/>
          <w:sz w:val="22"/>
          <w:szCs w:val="22"/>
        </w:rPr>
      </w:pPr>
      <w:r>
        <w:rPr>
          <w:b/>
          <w:bCs/>
          <w:color w:val="000000"/>
          <w:sz w:val="22"/>
          <w:szCs w:val="22"/>
        </w:rPr>
        <w:t>CAPÍTULO VI</w:t>
      </w:r>
    </w:p>
    <w:p>
      <w:pPr>
        <w:pStyle w:val="Normal"/>
        <w:snapToGrid w:val="false"/>
        <w:jc w:val="center"/>
        <w:rPr>
          <w:b/>
          <w:bCs/>
          <w:color w:val="000000"/>
          <w:sz w:val="22"/>
          <w:szCs w:val="22"/>
        </w:rPr>
      </w:pPr>
      <w:r>
        <w:rPr>
          <w:b/>
          <w:bCs/>
          <w:color w:val="000000"/>
          <w:sz w:val="22"/>
          <w:szCs w:val="22"/>
        </w:rPr>
        <w:t>DAS DISPOSIÇÕES RELATIVAS Á DÍVIDA PÚBLICA MUNICIPAL</w:t>
      </w:r>
    </w:p>
    <w:p>
      <w:pPr>
        <w:pStyle w:val="Normal"/>
        <w:ind w:left="567" w:hanging="0"/>
        <w:jc w:val="both"/>
        <w:rPr>
          <w:b/>
          <w:bCs/>
          <w:sz w:val="22"/>
          <w:szCs w:val="22"/>
        </w:rPr>
      </w:pPr>
      <w:r>
        <w:rPr>
          <w:b/>
          <w:bCs/>
          <w:sz w:val="22"/>
          <w:szCs w:val="22"/>
        </w:rPr>
      </w:r>
    </w:p>
    <w:p>
      <w:pPr>
        <w:pStyle w:val="Normal"/>
        <w:jc w:val="both"/>
        <w:rPr>
          <w:sz w:val="22"/>
          <w:szCs w:val="22"/>
          <w:lang w:eastAsia="pt-BR"/>
        </w:rPr>
      </w:pPr>
      <w:r>
        <w:rPr>
          <w:rFonts w:eastAsia="Calibri"/>
          <w:sz w:val="22"/>
          <w:szCs w:val="22"/>
          <w:lang w:eastAsia="en-US"/>
        </w:rPr>
        <w:t xml:space="preserve">                             </w:t>
      </w:r>
      <w:r>
        <w:rPr>
          <w:rFonts w:eastAsia="Calibri"/>
          <w:sz w:val="22"/>
          <w:szCs w:val="22"/>
          <w:lang w:eastAsia="en-US"/>
        </w:rPr>
        <w:t xml:space="preserve">Art. 50 - A Lei Orçamentária de 2025 poderá conter autorização para contratação de Operações de Crédito para atendimento à Despesas de Capital, observado o limite de endividamento, de até 50% das Receitas Correntes Líquidas apuradas até o final do semestre anterior a assinatura do contrato, na forma estabelecida </w:t>
      </w:r>
      <w:r>
        <w:rPr>
          <w:sz w:val="22"/>
          <w:szCs w:val="22"/>
          <w:lang w:eastAsia="pt-BR"/>
        </w:rPr>
        <w:t>no art. 4º, I, "e" da LRF.</w:t>
      </w:r>
    </w:p>
    <w:p>
      <w:pPr>
        <w:pStyle w:val="Normal"/>
        <w:jc w:val="both"/>
        <w:rPr>
          <w:b/>
          <w:bCs/>
          <w:sz w:val="22"/>
          <w:szCs w:val="22"/>
          <w:lang w:eastAsia="pt-BR"/>
        </w:rPr>
      </w:pPr>
      <w:r>
        <w:rPr>
          <w:b/>
          <w:bCs/>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Art. 51 - A contratação de operações de crédito dependerá de autorização em lei específica nos termos do art. 32, Parágrafo Único da LRF.</w:t>
      </w:r>
    </w:p>
    <w:p>
      <w:pPr>
        <w:pStyle w:val="Normal"/>
        <w:ind w:left="567" w:hanging="0"/>
        <w:jc w:val="both"/>
        <w:rPr>
          <w:b/>
          <w:bCs/>
          <w:sz w:val="22"/>
          <w:szCs w:val="22"/>
        </w:rPr>
      </w:pPr>
      <w:r>
        <w:rPr>
          <w:b/>
          <w:bCs/>
          <w:sz w:val="22"/>
          <w:szCs w:val="22"/>
        </w:rPr>
      </w:r>
    </w:p>
    <w:p>
      <w:pPr>
        <w:pStyle w:val="Normal"/>
        <w:snapToGrid w:val="false"/>
        <w:ind w:firstLine="567"/>
        <w:jc w:val="both"/>
        <w:rPr>
          <w:b/>
          <w:bCs/>
          <w:color w:val="000000"/>
          <w:sz w:val="22"/>
          <w:szCs w:val="22"/>
        </w:rPr>
      </w:pPr>
      <w:r>
        <w:rPr>
          <w:bCs/>
          <w:color w:val="000000"/>
          <w:sz w:val="22"/>
          <w:szCs w:val="22"/>
        </w:rPr>
        <w:t xml:space="preserve">                  </w:t>
      </w:r>
      <w:r>
        <w:rPr>
          <w:bCs/>
          <w:color w:val="000000"/>
          <w:sz w:val="22"/>
          <w:szCs w:val="22"/>
        </w:rPr>
        <w:t>Art. 52</w:t>
      </w:r>
      <w:r>
        <w:rPr>
          <w:b/>
          <w:bCs/>
          <w:color w:val="000000"/>
          <w:sz w:val="22"/>
          <w:szCs w:val="22"/>
        </w:rPr>
        <w:t xml:space="preserve"> - </w:t>
      </w:r>
      <w:r>
        <w:rPr>
          <w:color w:val="000000"/>
          <w:sz w:val="22"/>
          <w:szCs w:val="22"/>
        </w:rPr>
        <w:t>O projeto de Lei Orçamentária poderá incluir, na composição da receita total do Município, recursos provenientes de operações de crédito, respeitados os limites estabelecidos no artigo 167, inciso III da Constituição Federal.</w:t>
      </w:r>
      <w:r>
        <w:rPr>
          <w:b/>
          <w:bCs/>
          <w:color w:val="000000"/>
          <w:sz w:val="22"/>
          <w:szCs w:val="22"/>
        </w:rPr>
        <w:t xml:space="preserve"> </w:t>
      </w:r>
    </w:p>
    <w:p>
      <w:pPr>
        <w:pStyle w:val="Normal"/>
        <w:jc w:val="both"/>
        <w:rPr>
          <w:sz w:val="22"/>
          <w:szCs w:val="22"/>
          <w:lang w:eastAsia="pt-BR"/>
        </w:rPr>
      </w:pPr>
      <w:r>
        <w:rPr>
          <w:b/>
          <w:bCs/>
          <w:sz w:val="22"/>
          <w:szCs w:val="22"/>
          <w:lang w:eastAsia="pt-BR"/>
        </w:rPr>
        <w:t xml:space="preserve">                              </w:t>
      </w:r>
      <w:r>
        <w:rPr>
          <w:sz w:val="22"/>
          <w:szCs w:val="22"/>
          <w:lang w:eastAsia="pt-BR"/>
        </w:rPr>
        <w:t>Art. 53 - Ultrapassado o limite de endividamento definido na legislação pertinente e enquanto perdurar o excesso, o Poder Executivo obterá resultado primário necessário através da limitação de empenho e movimentação financeira nos termos do art. 31, § 1°, II da LRF.</w:t>
      </w:r>
    </w:p>
    <w:p>
      <w:pPr>
        <w:pStyle w:val="Normal"/>
        <w:snapToGrid w:val="false"/>
        <w:ind w:firstLine="567"/>
        <w:jc w:val="both"/>
        <w:rPr>
          <w:sz w:val="22"/>
          <w:szCs w:val="22"/>
        </w:rPr>
      </w:pPr>
      <w:r>
        <w:rPr>
          <w:sz w:val="22"/>
          <w:szCs w:val="22"/>
        </w:rPr>
      </w:r>
    </w:p>
    <w:p>
      <w:pPr>
        <w:pStyle w:val="Normal"/>
        <w:snapToGrid w:val="false"/>
        <w:jc w:val="center"/>
        <w:rPr>
          <w:b/>
          <w:bCs/>
          <w:sz w:val="22"/>
          <w:szCs w:val="22"/>
        </w:rPr>
      </w:pPr>
      <w:r>
        <w:rPr>
          <w:b/>
          <w:bCs/>
          <w:color w:val="000000"/>
          <w:sz w:val="22"/>
          <w:szCs w:val="22"/>
        </w:rPr>
        <w:t>CAPÍTULO VII</w:t>
      </w:r>
    </w:p>
    <w:p>
      <w:pPr>
        <w:pStyle w:val="Normal"/>
        <w:keepNext w:val="true"/>
        <w:tabs>
          <w:tab w:val="clear" w:pos="708"/>
          <w:tab w:val="left" w:pos="0" w:leader="none"/>
          <w:tab w:val="left" w:pos="2880" w:leader="none"/>
        </w:tabs>
        <w:jc w:val="center"/>
        <w:rPr>
          <w:rFonts w:eastAsia="Calibri"/>
          <w:b/>
          <w:bCs/>
          <w:sz w:val="22"/>
          <w:szCs w:val="22"/>
          <w:lang w:eastAsia="en-US"/>
        </w:rPr>
      </w:pPr>
      <w:r>
        <w:rPr>
          <w:rFonts w:eastAsia="Calibri"/>
          <w:b/>
          <w:bCs/>
          <w:sz w:val="22"/>
          <w:szCs w:val="22"/>
          <w:lang w:eastAsia="en-US"/>
        </w:rPr>
        <w:t>DAS DISPOSIÇÕES SOBRE DESPESAS COM PESSOAL</w:t>
      </w:r>
    </w:p>
    <w:p>
      <w:pPr>
        <w:pStyle w:val="Normal"/>
        <w:tabs>
          <w:tab w:val="clear" w:pos="708"/>
          <w:tab w:val="left" w:pos="0" w:leader="none"/>
          <w:tab w:val="left" w:pos="540" w:leader="none"/>
          <w:tab w:val="left" w:pos="3960" w:leader="none"/>
        </w:tabs>
        <w:rPr>
          <w:rFonts w:eastAsia="Calibri"/>
          <w:b/>
          <w:bCs/>
          <w:sz w:val="22"/>
          <w:szCs w:val="22"/>
          <w:lang w:eastAsia="en-US"/>
        </w:rPr>
      </w:pPr>
      <w:r>
        <w:rPr>
          <w:rFonts w:eastAsia="Calibri"/>
          <w:b/>
          <w:bCs/>
          <w:sz w:val="22"/>
          <w:szCs w:val="22"/>
          <w:lang w:eastAsia="en-US"/>
        </w:rPr>
      </w:r>
    </w:p>
    <w:p>
      <w:pPr>
        <w:pStyle w:val="Normal"/>
        <w:jc w:val="both"/>
        <w:rPr>
          <w:sz w:val="22"/>
          <w:szCs w:val="22"/>
          <w:lang w:eastAsia="pt-BR"/>
        </w:rPr>
      </w:pPr>
      <w:r>
        <w:rPr>
          <w:rFonts w:eastAsia="Calibri"/>
          <w:sz w:val="22"/>
          <w:szCs w:val="22"/>
          <w:lang w:eastAsia="en-US"/>
        </w:rPr>
        <w:t xml:space="preserve">                              </w:t>
      </w:r>
      <w:r>
        <w:rPr>
          <w:rFonts w:eastAsia="Calibri"/>
          <w:sz w:val="22"/>
          <w:szCs w:val="22"/>
          <w:lang w:eastAsia="en-US"/>
        </w:rPr>
        <w:t>Art. 54 - O Executivo e o Legislativo Municipal, mediante lei autorizativa poderão em 2025, criar cargos e funções, alterar a estrutura de carreira, corrigir ou aumentar a remuneração de servidores, conceder vantagens, admitir pessoal aprovado em concurso público ou caráter temporário na forma de lei, observados os limites e as regras da LRF e</w:t>
      </w:r>
      <w:r>
        <w:rPr>
          <w:sz w:val="22"/>
          <w:szCs w:val="22"/>
          <w:lang w:eastAsia="pt-BR"/>
        </w:rPr>
        <w:t xml:space="preserve"> art. 169, § 1º, II da Constituição Federal.</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jc w:val="both"/>
        <w:rPr>
          <w:sz w:val="22"/>
          <w:szCs w:val="22"/>
          <w:lang w:eastAsia="pt-BR"/>
        </w:rPr>
      </w:pPr>
      <w:r>
        <w:rPr>
          <w:rFonts w:eastAsia="Calibri"/>
          <w:sz w:val="22"/>
          <w:szCs w:val="22"/>
          <w:lang w:eastAsia="en-US"/>
        </w:rPr>
        <w:t xml:space="preserve">      </w:t>
      </w:r>
      <w:r>
        <w:rPr>
          <w:b/>
          <w:bCs/>
          <w:sz w:val="22"/>
          <w:szCs w:val="22"/>
          <w:lang w:eastAsia="pt-BR"/>
        </w:rPr>
        <w:t xml:space="preserve">                         </w:t>
      </w:r>
      <w:r>
        <w:rPr>
          <w:sz w:val="22"/>
          <w:szCs w:val="22"/>
          <w:lang w:eastAsia="pt-BR"/>
        </w:rPr>
        <w:t xml:space="preserve">Art. 55 - Ressalvada a hipótese do inciso X do artigo 37 da Constituição Federal, a despesa total com pessoal de cada um dos Poderes em 2025, Executivo e Legislativo, não excederá em Percentual da Receita Corrente Líquida, a despesa verificada no exercício de 2024, acrescida de 5%, obedecido o limites prudencial de 51,30% e 5,70% da Receita Corrente Líquida, respectivamente nos termos do art. 71 da LRF.    </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p>
    <w:p>
      <w:pPr>
        <w:pStyle w:val="Normal"/>
        <w:jc w:val="both"/>
        <w:rPr>
          <w:sz w:val="22"/>
          <w:szCs w:val="22"/>
          <w:lang w:eastAsia="pt-BR"/>
        </w:rPr>
      </w:pPr>
      <w:r>
        <w:rPr>
          <w:sz w:val="22"/>
          <w:szCs w:val="22"/>
          <w:lang w:eastAsia="pt-BR"/>
        </w:rPr>
      </w:r>
    </w:p>
    <w:p>
      <w:pPr>
        <w:pStyle w:val="Normal"/>
        <w:ind w:left="708" w:firstLine="708"/>
        <w:jc w:val="both"/>
        <w:rPr>
          <w:sz w:val="22"/>
          <w:szCs w:val="22"/>
          <w:lang w:eastAsia="pt-BR"/>
        </w:rPr>
      </w:pPr>
      <w:r>
        <w:rPr>
          <w:sz w:val="22"/>
          <w:szCs w:val="22"/>
          <w:lang w:eastAsia="pt-BR"/>
        </w:rPr>
        <w:t xml:space="preserve">     </w:t>
      </w:r>
      <w:r>
        <w:rPr>
          <w:sz w:val="22"/>
          <w:szCs w:val="22"/>
          <w:lang w:eastAsia="pt-BR"/>
        </w:rPr>
        <w:t>Art. 56 -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de acordo com o art. 22, parágrafo único, V da LRF.</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Art. 57 - O Executivo Municipal adotará as seguintes medidas para reduzir as despesas com pessoal caso elas ultrapassem os limites estabelecidos na LRF, os termos do art. 19 e 20:</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I </w:t>
        <w:tab/>
        <w:t>- eliminação de vantagens concedidas a servidores;</w:t>
      </w:r>
    </w:p>
    <w:p>
      <w:pPr>
        <w:pStyle w:val="Normal"/>
        <w:jc w:val="both"/>
        <w:rPr>
          <w:sz w:val="22"/>
          <w:szCs w:val="22"/>
          <w:lang w:eastAsia="pt-BR"/>
        </w:rPr>
      </w:pPr>
      <w:r>
        <w:rPr>
          <w:sz w:val="22"/>
          <w:szCs w:val="22"/>
          <w:lang w:eastAsia="pt-BR"/>
        </w:rPr>
        <w:t xml:space="preserve">II </w:t>
        <w:tab/>
        <w:t>- eliminação das despesas com horas-extras;</w:t>
      </w:r>
    </w:p>
    <w:p>
      <w:pPr>
        <w:pStyle w:val="Normal"/>
        <w:jc w:val="both"/>
        <w:rPr>
          <w:sz w:val="22"/>
          <w:szCs w:val="22"/>
          <w:lang w:eastAsia="pt-BR"/>
        </w:rPr>
      </w:pPr>
      <w:r>
        <w:rPr>
          <w:sz w:val="22"/>
          <w:szCs w:val="22"/>
          <w:lang w:eastAsia="pt-BR"/>
        </w:rPr>
        <w:t xml:space="preserve">III </w:t>
        <w:tab/>
        <w:t>- exoneração de servidores ocupantes de cargo em comissão;</w:t>
      </w:r>
    </w:p>
    <w:p>
      <w:pPr>
        <w:pStyle w:val="Normal"/>
        <w:jc w:val="both"/>
        <w:rPr>
          <w:sz w:val="22"/>
          <w:szCs w:val="22"/>
          <w:lang w:eastAsia="pt-BR"/>
        </w:rPr>
      </w:pPr>
      <w:r>
        <w:rPr>
          <w:sz w:val="22"/>
          <w:szCs w:val="22"/>
          <w:lang w:eastAsia="pt-BR"/>
        </w:rPr>
        <w:t xml:space="preserve">IV </w:t>
        <w:tab/>
        <w:t>- demissão de servidores admitidos em caráter temporário.</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Art. 58 -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desde que, em ambos os casos, não haja utilização de materiais ou equipamentos de propriedade do contratado ou de terceiros.</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Parágrafo Único -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pPr>
        <w:pStyle w:val="Normal"/>
        <w:jc w:val="both"/>
        <w:rPr>
          <w:sz w:val="22"/>
          <w:szCs w:val="22"/>
          <w:lang w:eastAsia="pt-BR"/>
        </w:rPr>
      </w:pPr>
      <w:r>
        <w:rPr>
          <w:sz w:val="22"/>
          <w:szCs w:val="22"/>
          <w:lang w:eastAsia="pt-BR"/>
        </w:rPr>
      </w:r>
    </w:p>
    <w:p>
      <w:pPr>
        <w:pStyle w:val="Normal"/>
        <w:jc w:val="center"/>
        <w:rPr>
          <w:rFonts w:eastAsia="Calibri"/>
          <w:sz w:val="22"/>
          <w:szCs w:val="22"/>
          <w:lang w:eastAsia="en-US"/>
        </w:rPr>
      </w:pPr>
      <w:r>
        <w:rPr>
          <w:sz w:val="22"/>
          <w:szCs w:val="22"/>
        </w:rPr>
        <w:t>CAPITULO VIII</w:t>
      </w:r>
    </w:p>
    <w:p>
      <w:pPr>
        <w:pStyle w:val="Normal"/>
        <w:tabs>
          <w:tab w:val="clear" w:pos="708"/>
          <w:tab w:val="left" w:pos="0" w:leader="none"/>
          <w:tab w:val="left" w:pos="2880" w:leader="none"/>
        </w:tabs>
        <w:jc w:val="center"/>
        <w:rPr>
          <w:rFonts w:eastAsia="Calibri"/>
          <w:sz w:val="22"/>
          <w:szCs w:val="22"/>
          <w:lang w:eastAsia="en-US"/>
        </w:rPr>
      </w:pPr>
      <w:r>
        <w:rPr>
          <w:rStyle w:val="Negrito"/>
          <w:b w:val="false"/>
          <w:sz w:val="22"/>
          <w:szCs w:val="22"/>
        </w:rPr>
        <w:t>DAS DISPOSIÇÕES SOBRE A RECEITA E ALTERAÇÕES NA LEGISLAÇÃO TRIBUTÁRIA</w:t>
      </w:r>
    </w:p>
    <w:p>
      <w:pPr>
        <w:pStyle w:val="Normal"/>
        <w:tabs>
          <w:tab w:val="clear" w:pos="708"/>
          <w:tab w:val="left" w:pos="0" w:leader="none"/>
          <w:tab w:val="left" w:pos="2880" w:leader="none"/>
        </w:tabs>
        <w:suppressAutoHyphens w:val="true"/>
        <w:jc w:val="both"/>
        <w:rPr>
          <w:rFonts w:eastAsia="Calibri"/>
          <w:sz w:val="22"/>
          <w:szCs w:val="22"/>
          <w:lang w:eastAsia="en-US"/>
        </w:rPr>
      </w:pPr>
      <w:r>
        <w:rPr>
          <w:rStyle w:val="Negrito"/>
          <w:b w:val="false"/>
          <w:sz w:val="22"/>
          <w:szCs w:val="22"/>
        </w:rPr>
        <w:tab/>
        <w:tab/>
      </w:r>
    </w:p>
    <w:p>
      <w:pPr>
        <w:pStyle w:val="Normal"/>
        <w:jc w:val="both"/>
        <w:rPr>
          <w:sz w:val="22"/>
          <w:szCs w:val="22"/>
          <w:lang w:eastAsia="pt-BR"/>
        </w:rPr>
      </w:pPr>
      <w:r>
        <w:rPr>
          <w:sz w:val="22"/>
          <w:szCs w:val="22"/>
          <w:lang w:eastAsia="pt-BR"/>
        </w:rPr>
        <w:t xml:space="preserve">                              </w:t>
      </w:r>
      <w:r>
        <w:rPr>
          <w:sz w:val="22"/>
          <w:szCs w:val="22"/>
          <w:lang w:eastAsia="pt-BR"/>
        </w:rPr>
        <w:t>Art. 59 -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serem objeto de estudos do seu impacto orçamentário e financeiro no exercício em que iniciar sua vigência e nos dois subsequentes de acordo com o art. 14 da LRF.</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Art. 60 - Os tributos lançados e não arrecadados, inscritos em dívida ativa, cujos custos para cobrança sejam superiores ao crédito tributário, poderão ser cancelados, mediante autorização em lei, não se constituindo como renúncia de receita nos termos do art. 14 § 3º da LRF.</w:t>
      </w:r>
    </w:p>
    <w:p>
      <w:pPr>
        <w:pStyle w:val="Normal"/>
        <w:jc w:val="both"/>
        <w:rPr>
          <w:sz w:val="22"/>
          <w:szCs w:val="22"/>
          <w:lang w:eastAsia="pt-BR"/>
        </w:rPr>
      </w:pPr>
      <w:r>
        <w:rPr>
          <w:sz w:val="22"/>
          <w:szCs w:val="22"/>
          <w:lang w:eastAsia="pt-BR"/>
        </w:rPr>
      </w:r>
    </w:p>
    <w:p>
      <w:pPr>
        <w:pStyle w:val="Normal"/>
        <w:jc w:val="both"/>
        <w:rPr>
          <w:sz w:val="22"/>
          <w:szCs w:val="22"/>
          <w:lang w:eastAsia="pt-BR"/>
        </w:rPr>
      </w:pPr>
      <w:r>
        <w:rPr>
          <w:sz w:val="22"/>
          <w:szCs w:val="22"/>
          <w:lang w:eastAsia="pt-BR"/>
        </w:rPr>
        <w:t xml:space="preserve">                              </w:t>
      </w:r>
      <w:r>
        <w:rPr>
          <w:sz w:val="22"/>
          <w:szCs w:val="22"/>
          <w:lang w:eastAsia="pt-BR"/>
        </w:rPr>
        <w:t>Art. 61 - O ato que conceder ou ampliar incentivo, isenção ou benefício de natureza tributária ou financeira constante do Orçamento da Receita, somente entrará em vigor após adoção de medidas de compensação de acordo com art. 14, § 2º da LRF</w:t>
      </w:r>
    </w:p>
    <w:p>
      <w:pPr>
        <w:pStyle w:val="Normal"/>
        <w:jc w:val="both"/>
        <w:rPr>
          <w:sz w:val="22"/>
          <w:szCs w:val="22"/>
          <w:lang w:eastAsia="pt-BR"/>
        </w:rPr>
      </w:pPr>
      <w:r>
        <w:rPr>
          <w:sz w:val="22"/>
          <w:szCs w:val="22"/>
          <w:lang w:eastAsia="pt-BR"/>
        </w:rPr>
      </w:r>
    </w:p>
    <w:p>
      <w:pPr>
        <w:pStyle w:val="Normal"/>
        <w:jc w:val="center"/>
        <w:rPr>
          <w:sz w:val="22"/>
          <w:szCs w:val="22"/>
          <w:lang w:eastAsia="pt-BR"/>
        </w:rPr>
      </w:pPr>
      <w:r>
        <w:rPr>
          <w:rFonts w:eastAsia="Calibri"/>
          <w:sz w:val="22"/>
          <w:szCs w:val="22"/>
          <w:lang w:eastAsia="en-US"/>
        </w:rPr>
        <w:t>CAPITULO IX</w:t>
      </w:r>
    </w:p>
    <w:p>
      <w:pPr>
        <w:pStyle w:val="Normal"/>
        <w:keepNext w:val="true"/>
        <w:tabs>
          <w:tab w:val="clear" w:pos="708"/>
          <w:tab w:val="left" w:pos="0" w:leader="none"/>
          <w:tab w:val="left" w:pos="2880" w:leader="none"/>
        </w:tabs>
        <w:jc w:val="center"/>
        <w:rPr>
          <w:rFonts w:eastAsia="Calibri"/>
          <w:sz w:val="22"/>
          <w:szCs w:val="22"/>
          <w:lang w:eastAsia="en-US"/>
        </w:rPr>
      </w:pPr>
      <w:r>
        <w:rPr>
          <w:rFonts w:eastAsia="Calibri"/>
          <w:sz w:val="22"/>
          <w:szCs w:val="22"/>
          <w:lang w:eastAsia="en-US"/>
        </w:rPr>
        <w:t>DAS DISPOSIÇÕES GERAIS</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62 - O Executivo Municipal enviará a proposta orçamentária à Câmara Municipal até 15 de outubro de 2024, de acordo com o artigo 1º da Lei Municipal nº 817, de 13 de março de 2006. </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sz w:val="22"/>
          <w:szCs w:val="22"/>
        </w:rPr>
        <w:t xml:space="preserve">                              </w:t>
      </w:r>
      <w:r>
        <w:rPr>
          <w:sz w:val="22"/>
          <w:szCs w:val="22"/>
        </w:rPr>
        <w:t>Art. 63 - Para efeito de consolidação do Orçamento do Município, o Poder Legislativo encaminhará ao Poder Executivo sua proposta orçamentária com 30 (trinta) dias de antecedência do prazo da entrega da Lei Orçamentária Anual - LOA para o exercício de 2025.</w:t>
      </w:r>
    </w:p>
    <w:p>
      <w:pPr>
        <w:pStyle w:val="Normal"/>
        <w:tabs>
          <w:tab w:val="clear" w:pos="708"/>
          <w:tab w:val="left" w:pos="0" w:leader="none"/>
          <w:tab w:val="left" w:pos="2880" w:leader="none"/>
        </w:tabs>
        <w:jc w:val="both"/>
        <w:rPr>
          <w:b/>
          <w:bCs/>
          <w:sz w:val="22"/>
          <w:szCs w:val="22"/>
        </w:rPr>
      </w:pPr>
      <w:r>
        <w:rPr>
          <w:b/>
          <w:bCs/>
          <w:sz w:val="22"/>
          <w:szCs w:val="22"/>
        </w:rPr>
      </w:r>
    </w:p>
    <w:p>
      <w:pPr>
        <w:pStyle w:val="Normal"/>
        <w:tabs>
          <w:tab w:val="clear" w:pos="708"/>
          <w:tab w:val="left" w:pos="0" w:leader="none"/>
          <w:tab w:val="left" w:pos="2880" w:leader="none"/>
        </w:tabs>
        <w:jc w:val="both"/>
        <w:rPr>
          <w:sz w:val="22"/>
          <w:szCs w:val="22"/>
        </w:rPr>
      </w:pPr>
      <w:r>
        <w:rPr>
          <w:bCs/>
          <w:sz w:val="22"/>
          <w:szCs w:val="22"/>
        </w:rPr>
        <w:t xml:space="preserve">                              </w:t>
      </w:r>
      <w:r>
        <w:rPr>
          <w:bCs/>
          <w:sz w:val="22"/>
          <w:szCs w:val="22"/>
        </w:rPr>
        <w:t>Art. 64</w:t>
      </w:r>
      <w:r>
        <w:rPr>
          <w:b/>
          <w:bCs/>
          <w:sz w:val="22"/>
          <w:szCs w:val="22"/>
        </w:rPr>
        <w:t xml:space="preserve"> - </w:t>
      </w:r>
      <w:r>
        <w:rPr>
          <w:sz w:val="22"/>
          <w:szCs w:val="22"/>
        </w:rPr>
        <w:t>O Poder Executivo poderá encaminhar mensagem ao Poder Legislativo para propor modificação nos projetos de lei relativos ao Plano Plurianual, às Diretrizes Orçamentárias, ao Orçamento Anual e aos Créditos Adicionais enquanto não iniciada a votação, no tocante às partes cuja alteração é proposta.</w:t>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65- Se o projeto de lei orçamentária anual não for encaminhado à sanção até o início do exercício financeiro de 2025, fica o Executivo Municipal autorizado a executar a proposta orçamentária na forma original, até a sanção da respectiva lei orçamentária anual.</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66 - Serão consideradas legais as despesas com multas e juros pelo eventual atraso no pagamento de compromissos assumidos, motivados por insuficiência de tesouraria.</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Art. 67 - Os créditos especiais e extraordinários, abertos nos últimos quatro meses do exercício, poderão ser reabertos no exercício subsequente, por Decreto do Executivo.</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68 - O Executivo Municipal está autorizado a assinar convênios com o Governo Federal e Estadual através de seus órgãos da administração direta ou indireta, para realização de obras ou serviços de competência ou não do Município. </w:t>
      </w:r>
    </w:p>
    <w:p>
      <w:pPr>
        <w:pStyle w:val="Normal"/>
        <w:tabs>
          <w:tab w:val="clear" w:pos="708"/>
          <w:tab w:val="left" w:pos="0" w:leader="none"/>
          <w:tab w:val="left" w:pos="540" w:leader="none"/>
          <w:tab w:val="left" w:pos="3960" w:leader="none"/>
        </w:tabs>
        <w:jc w:val="both"/>
        <w:rPr>
          <w:rFonts w:eastAsia="Calibri"/>
          <w:sz w:val="22"/>
          <w:szCs w:val="22"/>
          <w:lang w:eastAsia="en-US"/>
        </w:rPr>
      </w:pPr>
      <w:r>
        <w:rPr>
          <w:rFonts w:eastAsia="Calibri"/>
          <w:sz w:val="22"/>
          <w:szCs w:val="22"/>
          <w:lang w:eastAsia="en-US"/>
        </w:rPr>
      </w:r>
    </w:p>
    <w:p>
      <w:pPr>
        <w:pStyle w:val="Normal"/>
        <w:tabs>
          <w:tab w:val="clear" w:pos="708"/>
          <w:tab w:val="left" w:pos="0" w:leader="none"/>
          <w:tab w:val="left" w:pos="2880" w:leader="none"/>
        </w:tabs>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Art. 69 - Esta Lei entrará em vigor na data de sua publicação, revogando-se as disposições contrarias. </w:t>
      </w:r>
    </w:p>
    <w:p>
      <w:pPr>
        <w:pStyle w:val="Normal"/>
        <w:tabs>
          <w:tab w:val="clear" w:pos="708"/>
          <w:tab w:val="left" w:pos="4395" w:leader="none"/>
        </w:tabs>
        <w:rPr>
          <w:rFonts w:eastAsia="Calibri"/>
          <w:b/>
          <w:sz w:val="22"/>
          <w:szCs w:val="22"/>
          <w:lang w:eastAsia="en-US"/>
        </w:rPr>
      </w:pPr>
      <w:r>
        <w:rPr>
          <w:rFonts w:eastAsia="Calibri"/>
          <w:b/>
          <w:sz w:val="22"/>
          <w:szCs w:val="22"/>
          <w:lang w:eastAsia="en-US"/>
        </w:rPr>
        <w:tab/>
      </w:r>
    </w:p>
    <w:p>
      <w:pPr>
        <w:pStyle w:val="Normal"/>
        <w:tabs>
          <w:tab w:val="clear" w:pos="708"/>
          <w:tab w:val="left" w:pos="4395" w:leader="none"/>
        </w:tabs>
        <w:rPr>
          <w:rFonts w:eastAsia="Calibri"/>
          <w:b/>
          <w:sz w:val="22"/>
          <w:szCs w:val="22"/>
          <w:lang w:eastAsia="en-US"/>
        </w:rPr>
      </w:pPr>
      <w:r>
        <w:rPr>
          <w:rFonts w:eastAsia="Calibri"/>
          <w:b/>
          <w:sz w:val="22"/>
          <w:szCs w:val="22"/>
          <w:lang w:eastAsia="en-US"/>
        </w:rPr>
      </w:r>
    </w:p>
    <w:p>
      <w:pPr>
        <w:pStyle w:val="Artigo"/>
        <w:spacing w:before="0" w:after="0"/>
        <w:ind w:left="851" w:right="169" w:hanging="0"/>
        <w:jc w:val="center"/>
        <w:rPr>
          <w:rFonts w:ascii="Times New Roman" w:hAnsi="Times New Roman" w:cs="Times New Roman"/>
          <w:b/>
          <w:bCs/>
          <w:szCs w:val="22"/>
        </w:rPr>
      </w:pPr>
      <w:r>
        <w:rPr>
          <w:rFonts w:cs="Times New Roman" w:ascii="Times New Roman" w:hAnsi="Times New Roman"/>
          <w:b/>
          <w:bCs/>
          <w:szCs w:val="22"/>
        </w:rPr>
      </w:r>
    </w:p>
    <w:p>
      <w:pPr>
        <w:pStyle w:val="Artigo"/>
        <w:spacing w:before="0" w:after="0"/>
        <w:ind w:left="851" w:right="169" w:hanging="0"/>
        <w:jc w:val="center"/>
        <w:rPr>
          <w:rFonts w:ascii="Times New Roman" w:hAnsi="Times New Roman" w:cs="Times New Roman"/>
          <w:b/>
          <w:bCs/>
          <w:szCs w:val="22"/>
        </w:rPr>
      </w:pPr>
      <w:r>
        <w:rPr>
          <w:rFonts w:cs="Times New Roman" w:ascii="Times New Roman" w:hAnsi="Times New Roman"/>
          <w:b/>
          <w:bCs/>
          <w:szCs w:val="22"/>
        </w:rPr>
        <w:t>RICARDO CAMPOS PASSOS</w:t>
      </w:r>
    </w:p>
    <w:p>
      <w:pPr>
        <w:pStyle w:val="Normal"/>
        <w:tabs>
          <w:tab w:val="clear" w:pos="708"/>
          <w:tab w:val="left" w:pos="851" w:leader="none"/>
        </w:tabs>
        <w:ind w:left="851" w:hanging="0"/>
        <w:jc w:val="center"/>
        <w:rPr>
          <w:rFonts w:eastAsia="Calibri"/>
          <w:bCs/>
          <w:sz w:val="22"/>
          <w:szCs w:val="22"/>
          <w:lang w:eastAsia="en-US"/>
        </w:rPr>
      </w:pPr>
      <w:r>
        <w:rPr>
          <w:rFonts w:eastAsia="Calibri"/>
          <w:bCs/>
          <w:sz w:val="22"/>
          <w:szCs w:val="22"/>
          <w:lang w:eastAsia="en-US"/>
        </w:rPr>
        <w:t>Prefeito Municipal de Piraí</w:t>
      </w:r>
    </w:p>
    <w:p>
      <w:pPr>
        <w:pStyle w:val="Normal"/>
        <w:tabs>
          <w:tab w:val="clear" w:pos="708"/>
          <w:tab w:val="left" w:pos="4395" w:leader="none"/>
        </w:tabs>
        <w:rPr>
          <w:rFonts w:eastAsia="Calibri"/>
          <w:b/>
          <w:sz w:val="22"/>
          <w:szCs w:val="22"/>
          <w:lang w:eastAsia="en-US"/>
        </w:rPr>
      </w:pPr>
      <w:r>
        <w:rPr>
          <w:rFonts w:eastAsia="Calibri"/>
          <w:b/>
          <w:sz w:val="22"/>
          <w:szCs w:val="22"/>
          <w:lang w:eastAsia="en-US"/>
        </w:rPr>
      </w:r>
    </w:p>
    <w:p>
      <w:pPr>
        <w:pStyle w:val="Normal"/>
        <w:jc w:val="center"/>
        <w:rPr>
          <w:rFonts w:eastAsia="Calibri"/>
          <w:b/>
          <w:sz w:val="22"/>
          <w:szCs w:val="22"/>
          <w:lang w:eastAsia="en-US"/>
        </w:rPr>
      </w:pPr>
      <w:r>
        <w:rPr/>
      </w:r>
    </w:p>
    <w:sectPr>
      <w:headerReference w:type="even" r:id="rId2"/>
      <w:headerReference w:type="default" r:id="rId3"/>
      <w:headerReference w:type="first" r:id="rId4"/>
      <w:footerReference w:type="default" r:id="rId5"/>
      <w:type w:val="nextPage"/>
      <w:pgSz w:w="11906" w:h="16838"/>
      <w:pgMar w:left="567" w:right="70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b/>
        <w:i/>
        <w:i/>
        <w:sz w:val="20"/>
      </w:rPr>
    </w:pPr>
    <w:r>
      <w:rPr/>
      <w:drawing>
        <wp:inline distT="0" distB="0" distL="0" distR="0">
          <wp:extent cx="6478270" cy="482600"/>
          <wp:effectExtent l="0" t="0" r="0" b="0"/>
          <wp:docPr id="8" name="Imagem 1" descr="EDERECO SECRETARIA DE 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descr="EDERECO SECRETARIA DE EDUCAÇÃO.png"/>
                  <pic:cNvPicPr>
                    <a:picLocks noChangeAspect="1" noChangeArrowheads="1"/>
                  </pic:cNvPicPr>
                </pic:nvPicPr>
                <pic:blipFill>
                  <a:blip r:embed="rId1"/>
                  <a:stretch>
                    <a:fillRect/>
                  </a:stretch>
                </pic:blipFill>
                <pic:spPr bwMode="auto">
                  <a:xfrm>
                    <a:off x="0" y="0"/>
                    <a:ext cx="6478270" cy="4826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3356610" cy="3554095"/>
          <wp:effectExtent l="0" t="0" r="0" b="0"/>
          <wp:wrapNone/>
          <wp:docPr id="1" name="WordPictureWatermark192039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203985" descr=""/>
                  <pic:cNvPicPr>
                    <a:picLocks noChangeAspect="1" noChangeArrowheads="1"/>
                  </pic:cNvPicPr>
                </pic:nvPicPr>
                <pic:blipFill>
                  <a:blip r:embed="rId1"/>
                  <a:stretch>
                    <a:fillRect/>
                  </a:stretch>
                </pic:blipFill>
                <pic:spPr bwMode="auto">
                  <a:xfrm>
                    <a:off x="0" y="0"/>
                    <a:ext cx="3356610" cy="355409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anchor behindDoc="1" distT="0" distB="0" distL="0" distR="0" simplePos="0" locked="0" layoutInCell="0" allowOverlap="1" relativeHeight="13">
          <wp:simplePos x="0" y="0"/>
          <wp:positionH relativeFrom="margin">
            <wp:align>center</wp:align>
          </wp:positionH>
          <wp:positionV relativeFrom="margin">
            <wp:align>center</wp:align>
          </wp:positionV>
          <wp:extent cx="3356610" cy="3554095"/>
          <wp:effectExtent l="0" t="0" r="0" b="0"/>
          <wp:wrapNone/>
          <wp:docPr id="2" name="WordPictureWatermark192039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203986" descr=""/>
                  <pic:cNvPicPr>
                    <a:picLocks noChangeAspect="1" noChangeArrowheads="1"/>
                  </pic:cNvPicPr>
                </pic:nvPicPr>
                <pic:blipFill>
                  <a:blip r:embed="rId1"/>
                  <a:stretch>
                    <a:fillRect/>
                  </a:stretch>
                </pic:blipFill>
                <pic:spPr bwMode="auto">
                  <a:xfrm>
                    <a:off x="0" y="0"/>
                    <a:ext cx="3356610" cy="3554095"/>
                  </a:xfrm>
                  <a:prstGeom prst="rect">
                    <a:avLst/>
                  </a:prstGeom>
                </pic:spPr>
              </pic:pic>
            </a:graphicData>
          </a:graphic>
        </wp:anchor>
      </w:drawing>
      <w:drawing>
        <wp:inline distT="0" distB="0" distL="0" distR="0">
          <wp:extent cx="4700270" cy="904875"/>
          <wp:effectExtent l="0" t="0" r="0" b="0"/>
          <wp:docPr id="3" name="Imagem 0" descr="LOGO SECRETARIA MUNICIPAL DE EDUCAÇÃ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0" descr="LOGO SECRETARIA MUNICIPAL DE EDUCAÇÃO 2.png"/>
                  <pic:cNvPicPr>
                    <a:picLocks noChangeAspect="1" noChangeArrowheads="1"/>
                  </pic:cNvPicPr>
                </pic:nvPicPr>
                <pic:blipFill>
                  <a:blip r:embed="rId2"/>
                  <a:stretch>
                    <a:fillRect/>
                  </a:stretch>
                </pic:blipFill>
                <pic:spPr bwMode="auto">
                  <a:xfrm>
                    <a:off x="0" y="0"/>
                    <a:ext cx="4700270" cy="904875"/>
                  </a:xfrm>
                  <a:prstGeom prst="rect">
                    <a:avLst/>
                  </a:prstGeom>
                </pic:spPr>
              </pic:pic>
            </a:graphicData>
          </a:graphic>
        </wp:inline>
      </w:drawing>
    </w:r>
  </w:p>
  <w:p>
    <w:pPr>
      <w:pStyle w:val="Cabealho"/>
      <w:jc w:val="center"/>
      <w:rPr/>
    </w:pPr>
    <w:r>
      <w:rPr/>
      <w:drawing>
        <wp:inline distT="0" distB="0" distL="0" distR="0">
          <wp:extent cx="6751320" cy="158750"/>
          <wp:effectExtent l="0" t="0" r="0" b="0"/>
          <wp:docPr id="4" name="Imagem 2" descr="BARR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BARRA AZUL.png"/>
                  <pic:cNvPicPr>
                    <a:picLocks noChangeAspect="1" noChangeArrowheads="1"/>
                  </pic:cNvPicPr>
                </pic:nvPicPr>
                <pic:blipFill>
                  <a:blip r:embed="rId3"/>
                  <a:stretch>
                    <a:fillRect/>
                  </a:stretch>
                </pic:blipFill>
                <pic:spPr bwMode="auto">
                  <a:xfrm>
                    <a:off x="0" y="0"/>
                    <a:ext cx="6751320" cy="158750"/>
                  </a:xfrm>
                  <a:prstGeom prst="rect">
                    <a:avLst/>
                  </a:prstGeom>
                </pic:spPr>
              </pic:pic>
            </a:graphicData>
          </a:graphic>
        </wp:inline>
      </w:drawing>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anchor behindDoc="1" distT="0" distB="0" distL="0" distR="0" simplePos="0" locked="0" layoutInCell="0" allowOverlap="1" relativeHeight="13">
          <wp:simplePos x="0" y="0"/>
          <wp:positionH relativeFrom="margin">
            <wp:align>center</wp:align>
          </wp:positionH>
          <wp:positionV relativeFrom="margin">
            <wp:align>center</wp:align>
          </wp:positionV>
          <wp:extent cx="3356610" cy="3554095"/>
          <wp:effectExtent l="0" t="0" r="0" b="0"/>
          <wp:wrapNone/>
          <wp:docPr id="5" name="WordPictureWatermark192039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9203986" descr=""/>
                  <pic:cNvPicPr>
                    <a:picLocks noChangeAspect="1" noChangeArrowheads="1"/>
                  </pic:cNvPicPr>
                </pic:nvPicPr>
                <pic:blipFill>
                  <a:blip r:embed="rId1"/>
                  <a:stretch>
                    <a:fillRect/>
                  </a:stretch>
                </pic:blipFill>
                <pic:spPr bwMode="auto">
                  <a:xfrm>
                    <a:off x="0" y="0"/>
                    <a:ext cx="3356610" cy="3554095"/>
                  </a:xfrm>
                  <a:prstGeom prst="rect">
                    <a:avLst/>
                  </a:prstGeom>
                </pic:spPr>
              </pic:pic>
            </a:graphicData>
          </a:graphic>
        </wp:anchor>
      </w:drawing>
      <w:drawing>
        <wp:inline distT="0" distB="0" distL="0" distR="0">
          <wp:extent cx="4700270" cy="904875"/>
          <wp:effectExtent l="0" t="0" r="0" b="0"/>
          <wp:docPr id="6" name="Imagem 0" descr="LOGO SECRETARIA MUNICIPAL DE EDUCAÇÃ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0" descr="LOGO SECRETARIA MUNICIPAL DE EDUCAÇÃO 2.png"/>
                  <pic:cNvPicPr>
                    <a:picLocks noChangeAspect="1" noChangeArrowheads="1"/>
                  </pic:cNvPicPr>
                </pic:nvPicPr>
                <pic:blipFill>
                  <a:blip r:embed="rId2"/>
                  <a:stretch>
                    <a:fillRect/>
                  </a:stretch>
                </pic:blipFill>
                <pic:spPr bwMode="auto">
                  <a:xfrm>
                    <a:off x="0" y="0"/>
                    <a:ext cx="4700270" cy="904875"/>
                  </a:xfrm>
                  <a:prstGeom prst="rect">
                    <a:avLst/>
                  </a:prstGeom>
                </pic:spPr>
              </pic:pic>
            </a:graphicData>
          </a:graphic>
        </wp:inline>
      </w:drawing>
    </w:r>
  </w:p>
  <w:p>
    <w:pPr>
      <w:pStyle w:val="Cabealho"/>
      <w:jc w:val="center"/>
      <w:rPr/>
    </w:pPr>
    <w:r>
      <w:rPr/>
      <w:drawing>
        <wp:inline distT="0" distB="0" distL="0" distR="0">
          <wp:extent cx="6751320" cy="158750"/>
          <wp:effectExtent l="0" t="0" r="0" b="0"/>
          <wp:docPr id="7" name="Imagem 2" descr="BARR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descr="BARRA AZUL.png"/>
                  <pic:cNvPicPr>
                    <a:picLocks noChangeAspect="1" noChangeArrowheads="1"/>
                  </pic:cNvPicPr>
                </pic:nvPicPr>
                <pic:blipFill>
                  <a:blip r:embed="rId3"/>
                  <a:stretch>
                    <a:fillRect/>
                  </a:stretch>
                </pic:blipFill>
                <pic:spPr bwMode="auto">
                  <a:xfrm>
                    <a:off x="0" y="0"/>
                    <a:ext cx="6751320" cy="158750"/>
                  </a:xfrm>
                  <a:prstGeom prst="rect">
                    <a:avLst/>
                  </a:prstGeom>
                </pic:spPr>
              </pic:pic>
            </a:graphicData>
          </a:graphic>
        </wp:inline>
      </w:drawing>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e5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zh-CN"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001a8a"/>
    <w:rPr/>
  </w:style>
  <w:style w:type="character" w:styleId="RodapChar" w:customStyle="1">
    <w:name w:val="Rodapé Char"/>
    <w:basedOn w:val="DefaultParagraphFont"/>
    <w:uiPriority w:val="99"/>
    <w:semiHidden/>
    <w:qFormat/>
    <w:rsid w:val="00001a8a"/>
    <w:rPr/>
  </w:style>
  <w:style w:type="character" w:styleId="TextodebaloChar" w:customStyle="1">
    <w:name w:val="Texto de balão Char"/>
    <w:basedOn w:val="DefaultParagraphFont"/>
    <w:link w:val="BalloonText"/>
    <w:uiPriority w:val="99"/>
    <w:semiHidden/>
    <w:qFormat/>
    <w:rsid w:val="00001a8a"/>
    <w:rPr>
      <w:rFonts w:ascii="Tahoma" w:hAnsi="Tahoma" w:cs="Tahoma"/>
      <w:sz w:val="16"/>
      <w:szCs w:val="16"/>
    </w:rPr>
  </w:style>
  <w:style w:type="character" w:styleId="Negrito" w:customStyle="1">
    <w:name w:val="Negrito"/>
    <w:qFormat/>
    <w:rsid w:val="00745e5f"/>
    <w:rPr>
      <w:b/>
      <w:smallCap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01a8a"/>
    <w:pPr>
      <w:tabs>
        <w:tab w:val="clear" w:pos="708"/>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Rodap">
    <w:name w:val="Footer"/>
    <w:basedOn w:val="Normal"/>
    <w:link w:val="RodapChar"/>
    <w:uiPriority w:val="99"/>
    <w:semiHidden/>
    <w:unhideWhenUsed/>
    <w:rsid w:val="00001a8a"/>
    <w:pPr>
      <w:tabs>
        <w:tab w:val="clear" w:pos="708"/>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BalloonText">
    <w:name w:val="Balloon Text"/>
    <w:basedOn w:val="Normal"/>
    <w:link w:val="TextodebaloChar"/>
    <w:uiPriority w:val="99"/>
    <w:semiHidden/>
    <w:unhideWhenUsed/>
    <w:qFormat/>
    <w:rsid w:val="00001a8a"/>
    <w:pPr/>
    <w:rPr>
      <w:rFonts w:ascii="Tahoma" w:hAnsi="Tahoma" w:eastAsia="Calibri" w:cs="Tahoma" w:eastAsiaTheme="minorHAnsi"/>
      <w:sz w:val="16"/>
      <w:szCs w:val="16"/>
      <w:lang w:eastAsia="en-US"/>
    </w:rPr>
  </w:style>
  <w:style w:type="paragraph" w:styleId="NormalWeb">
    <w:name w:val="Normal (Web)"/>
    <w:basedOn w:val="Normal"/>
    <w:unhideWhenUsed/>
    <w:qFormat/>
    <w:rsid w:val="00c84da8"/>
    <w:pPr>
      <w:spacing w:beforeAutospacing="1" w:afterAutospacing="1"/>
    </w:pPr>
    <w:rPr>
      <w:sz w:val="24"/>
      <w:szCs w:val="24"/>
      <w:lang w:eastAsia="pt-BR"/>
    </w:rPr>
  </w:style>
  <w:style w:type="paragraph" w:styleId="Recuodecorpodetexto32" w:customStyle="1">
    <w:name w:val="Recuo de corpo de texto 32"/>
    <w:basedOn w:val="Normal"/>
    <w:qFormat/>
    <w:rsid w:val="00745e5f"/>
    <w:pPr>
      <w:ind w:left="567" w:hanging="0"/>
      <w:jc w:val="center"/>
    </w:pPr>
    <w:rPr>
      <w:rFonts w:ascii="Arial" w:hAnsi="Arial" w:cs="Arial"/>
      <w:b/>
      <w:bCs/>
      <w:sz w:val="24"/>
    </w:rPr>
  </w:style>
  <w:style w:type="paragraph" w:styleId="Artigo" w:customStyle="1">
    <w:name w:val="Artigo"/>
    <w:basedOn w:val="Normal"/>
    <w:qFormat/>
    <w:rsid w:val="00c44dd4"/>
    <w:pPr>
      <w:widowControl w:val="false"/>
      <w:tabs>
        <w:tab w:val="clear" w:pos="708"/>
        <w:tab w:val="left" w:pos="2268" w:leader="none"/>
      </w:tabs>
      <w:suppressAutoHyphens w:val="true"/>
      <w:spacing w:before="0" w:after="240"/>
      <w:ind w:left="1134" w:hanging="1134"/>
      <w:jc w:val="both"/>
    </w:pPr>
    <w:rPr>
      <w:rFonts w:ascii="Arial" w:hAnsi="Arial" w:cs="Arial"/>
      <w:sz w:val="22"/>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LibreOffice/7.5.4.2$Windows_X86_64 LibreOffice_project/36ccfdc35048b057fd9854c757a8b67ec53977b6</Application>
  <AppVersion>15.0000</AppVersion>
  <Pages>12</Pages>
  <Words>5212</Words>
  <Characters>27162</Characters>
  <CharactersWithSpaces>35753</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2024-06-05T14:01:00Z</dcterms:created>
  <dc:creator>herbert.lustosa</dc:creator>
  <dc:description/>
  <dc:language>pt-BR</dc:language>
  <cp:lastModifiedBy/>
  <cp:lastPrinted>2024-06-24T10:01:28Z</cp:lastPrinted>
  <dcterms:modified xsi:type="dcterms:W3CDTF">2025-04-11T09:12:24Z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